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360" w:lineRule="auto"/>
        <w:ind w:left="0" w:leftChars="0" w:firstLine="0" w:firstLineChars="0"/>
        <w:jc w:val="center"/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</w:pPr>
    </w:p>
    <w:p>
      <w:pPr>
        <w:spacing w:before="312" w:beforeLines="100" w:line="360" w:lineRule="auto"/>
        <w:ind w:left="0" w:leftChars="0" w:firstLine="0" w:firstLineChars="0"/>
        <w:jc w:val="both"/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val="en-US" w:eastAsia="zh-CN"/>
        </w:rPr>
      </w:pPr>
    </w:p>
    <w:p>
      <w:pPr>
        <w:spacing w:before="312" w:beforeLines="100" w:line="360" w:lineRule="auto"/>
        <w:ind w:left="0" w:leftChars="0" w:firstLine="0" w:firstLineChars="0"/>
        <w:jc w:val="center"/>
        <w:rPr>
          <w:rFonts w:hint="default" w:cs="Times New Roman"/>
          <w:b/>
          <w:color w:val="auto"/>
          <w:sz w:val="44"/>
          <w:szCs w:val="44"/>
          <w:lang w:val="en-US" w:eastAsia="zh-CN"/>
        </w:rPr>
      </w:pPr>
      <w:r>
        <w:rPr>
          <w:rFonts w:hint="default" w:cs="Times New Roman"/>
          <w:b/>
          <w:color w:val="auto"/>
          <w:sz w:val="44"/>
          <w:szCs w:val="44"/>
          <w:lang w:val="en-US" w:eastAsia="zh-CN"/>
        </w:rPr>
        <w:t>西安秦灞加油站项目竣工环境保护</w:t>
      </w:r>
    </w:p>
    <w:p>
      <w:pPr>
        <w:spacing w:before="312" w:beforeLines="100" w:line="360" w:lineRule="auto"/>
        <w:ind w:left="0" w:leftChars="0" w:firstLine="0" w:firstLineChars="0"/>
        <w:jc w:val="center"/>
        <w:rPr>
          <w:rFonts w:hint="default" w:cs="Times New Roman"/>
          <w:b/>
          <w:color w:val="auto"/>
          <w:sz w:val="44"/>
          <w:szCs w:val="44"/>
          <w:lang w:val="en-US" w:eastAsia="zh-CN"/>
        </w:rPr>
      </w:pPr>
      <w:r>
        <w:rPr>
          <w:rFonts w:hint="default" w:cs="Times New Roman"/>
          <w:b/>
          <w:color w:val="auto"/>
          <w:sz w:val="44"/>
          <w:szCs w:val="44"/>
          <w:lang w:val="en-US" w:eastAsia="zh-CN"/>
        </w:rPr>
        <w:t>验收监测报告</w:t>
      </w:r>
    </w:p>
    <w:p>
      <w:pPr>
        <w:spacing w:before="312" w:beforeLines="100" w:line="360" w:lineRule="auto"/>
        <w:ind w:left="0" w:leftChars="0" w:firstLine="0" w:firstLineChars="0"/>
        <w:jc w:val="center"/>
        <w:rPr>
          <w:rFonts w:hint="default" w:cs="Times New Roman"/>
          <w:b/>
          <w:color w:val="auto"/>
          <w:sz w:val="28"/>
          <w:szCs w:val="28"/>
          <w:lang w:val="en-US" w:eastAsia="zh-CN"/>
        </w:rPr>
      </w:pPr>
      <w:r>
        <w:rPr>
          <w:rFonts w:hint="default" w:cs="Times New Roman"/>
          <w:b/>
          <w:color w:val="auto"/>
          <w:sz w:val="28"/>
          <w:szCs w:val="28"/>
          <w:lang w:val="en-US" w:eastAsia="zh-CN"/>
        </w:rPr>
        <w:t>（废水和废气）</w:t>
      </w:r>
    </w:p>
    <w:p>
      <w:pPr>
        <w:spacing w:before="312" w:beforeLines="100" w:line="360" w:lineRule="auto"/>
        <w:ind w:left="0" w:leftChars="0" w:firstLine="0" w:firstLineChars="0"/>
        <w:jc w:val="center"/>
        <w:rPr>
          <w:rFonts w:hint="default" w:cs="Times New Roman"/>
          <w:b/>
          <w:color w:val="auto"/>
          <w:sz w:val="28"/>
          <w:szCs w:val="28"/>
          <w:lang w:val="en-US" w:eastAsia="zh-CN"/>
        </w:rPr>
      </w:pPr>
      <w:r>
        <w:rPr>
          <w:rFonts w:hint="default" w:cs="Times New Roman"/>
          <w:b/>
          <w:color w:val="auto"/>
          <w:sz w:val="28"/>
          <w:szCs w:val="28"/>
          <w:lang w:val="en-US" w:eastAsia="zh-CN"/>
        </w:rPr>
        <w:t>瑞境监（验）字（2018）第005号</w:t>
      </w:r>
    </w:p>
    <w:p>
      <w:pPr>
        <w:spacing w:before="120" w:line="360" w:lineRule="auto"/>
        <w:jc w:val="center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</w:p>
    <w:p>
      <w:p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 xml:space="preserve">        </w:t>
      </w:r>
    </w:p>
    <w:p>
      <w:pPr>
        <w:pStyle w:val="2"/>
        <w:spacing w:line="360" w:lineRule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</w:pPr>
    </w:p>
    <w:p>
      <w:pPr>
        <w:pStyle w:val="2"/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zh-CN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tbl>
      <w:tblPr>
        <w:tblStyle w:val="14"/>
        <w:tblW w:w="6370" w:type="dxa"/>
        <w:jc w:val="center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4649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1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建设单位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lang w:val="zh-CN"/>
              </w:rPr>
              <w:t>：</w:t>
            </w:r>
          </w:p>
        </w:tc>
        <w:tc>
          <w:tcPr>
            <w:tcW w:w="464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u w:val="none"/>
                <w:lang w:val="en-US" w:eastAsia="zh-CN"/>
              </w:rPr>
              <w:t>西安秦灞加油站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1" w:type="dxa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lang w:val="en-US" w:eastAsia="zh-CN"/>
              </w:rPr>
              <w:t>编制单位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lang w:val="zh-CN"/>
              </w:rPr>
              <w:t>：</w:t>
            </w:r>
          </w:p>
        </w:tc>
        <w:tc>
          <w:tcPr>
            <w:tcW w:w="4649" w:type="dxa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u w:val="none"/>
                <w:lang w:val="en-US" w:eastAsia="zh-CN"/>
              </w:rPr>
              <w:t>陕西瑞境检测技术有限公司</w:t>
            </w: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t>二〇一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八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t>年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八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t>月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sectPr>
          <w:headerReference r:id="rId3" w:type="default"/>
          <w:pgSz w:w="11906" w:h="16838"/>
          <w:pgMar w:top="1440" w:right="1556" w:bottom="1091" w:left="153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>
      <w:p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建设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单位：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西安秦灞加油站</w:t>
      </w:r>
    </w:p>
    <w:p>
      <w:p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法人代表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：</w:t>
      </w:r>
    </w:p>
    <w:p>
      <w:pPr>
        <w:pStyle w:val="2"/>
        <w:spacing w:line="360" w:lineRule="auto"/>
        <w:rPr>
          <w:rFonts w:hint="default" w:ascii="Times New Roman" w:hAnsi="Times New Roman" w:eastAsia="宋体" w:cs="Times New Roman"/>
          <w:sz w:val="28"/>
          <w:szCs w:val="28"/>
        </w:rPr>
      </w:pPr>
    </w:p>
    <w:p>
      <w:pPr>
        <w:spacing w:line="360" w:lineRule="auto"/>
        <w:ind w:left="0" w:leftChars="0" w:firstLine="0" w:firstLineChars="0"/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编制单位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：</w:t>
      </w:r>
      <w:r>
        <w:rPr>
          <w:rFonts w:hint="eastAsia" w:eastAsia="宋体" w:cs="Times New Roman"/>
          <w:color w:val="auto"/>
          <w:sz w:val="28"/>
          <w:szCs w:val="28"/>
          <w:lang w:val="en-US" w:eastAsia="zh-CN"/>
        </w:rPr>
        <w:t>陕西瑞境检测技术有限公司</w:t>
      </w:r>
    </w:p>
    <w:p>
      <w:p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法人代表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 xml:space="preserve">： </w:t>
      </w:r>
    </w:p>
    <w:p>
      <w:p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项目负责人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 xml:space="preserve">： </w:t>
      </w:r>
    </w:p>
    <w:p>
      <w:pPr>
        <w:spacing w:line="360" w:lineRule="auto"/>
        <w:rPr>
          <w:rFonts w:hint="default" w:ascii="Times New Roman" w:hAnsi="Times New Roman" w:eastAsia="宋体" w:cs="Times New Roman"/>
          <w:b/>
          <w:color w:val="auto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color w:val="auto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color w:val="auto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color w:val="auto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color w:val="auto"/>
          <w:sz w:val="28"/>
          <w:szCs w:val="28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color w:val="auto"/>
          <w:sz w:val="28"/>
          <w:szCs w:val="28"/>
        </w:rPr>
        <w:t xml:space="preserve"> </w:t>
      </w:r>
    </w:p>
    <w:p>
      <w:pPr>
        <w:pStyle w:val="2"/>
        <w:spacing w:line="360" w:lineRule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</w:p>
    <w:p>
      <w:p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建设单位                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编制单位</w:t>
      </w:r>
    </w:p>
    <w:p>
      <w:p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电话：</w:t>
      </w:r>
      <w:r>
        <w:rPr>
          <w:rFonts w:hint="eastAsia" w:eastAsia="宋体" w:cs="Times New Roman"/>
          <w:color w:val="auto"/>
          <w:sz w:val="28"/>
          <w:szCs w:val="28"/>
          <w:lang w:val="en-US" w:eastAsia="zh-CN"/>
        </w:rPr>
        <w:t>029-83614577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电话：029-86302331          </w:t>
      </w:r>
    </w:p>
    <w:p>
      <w:p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传真： </w:t>
      </w:r>
      <w:r>
        <w:rPr>
          <w:rFonts w:hint="eastAsia" w:eastAsia="宋体" w:cs="Times New Roman"/>
          <w:color w:val="auto"/>
          <w:sz w:val="28"/>
          <w:szCs w:val="28"/>
          <w:lang w:val="en-US" w:eastAsia="zh-CN"/>
        </w:rPr>
        <w:t xml:space="preserve">   /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    传真：029-86302331</w:t>
      </w:r>
    </w:p>
    <w:p>
      <w:p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邮编：   </w:t>
      </w:r>
      <w:r>
        <w:rPr>
          <w:rFonts w:hint="eastAsia" w:eastAsia="宋体" w:cs="Times New Roman"/>
          <w:color w:val="auto"/>
          <w:sz w:val="28"/>
          <w:szCs w:val="28"/>
          <w:lang w:val="en-US" w:eastAsia="zh-CN"/>
        </w:rPr>
        <w:t>710038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 xml:space="preserve">           邮编：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710021</w:t>
      </w:r>
    </w:p>
    <w:p>
      <w:p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地址：</w:t>
      </w:r>
      <w:r>
        <w:rPr>
          <w:rFonts w:hint="eastAsia" w:eastAsia="宋体" w:cs="Times New Roman"/>
          <w:color w:val="auto"/>
          <w:sz w:val="28"/>
          <w:szCs w:val="28"/>
          <w:lang w:val="en-US" w:eastAsia="zh-CN"/>
        </w:rPr>
        <w:t xml:space="preserve">西安市灞桥区新合    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地址：西安市未央区建设路佳隆庄园C12</w:t>
      </w:r>
    </w:p>
    <w:p>
      <w:pPr>
        <w:pStyle w:val="8"/>
        <w:tabs>
          <w:tab w:val="right" w:leader="dot" w:pos="8306"/>
        </w:tabs>
        <w:spacing w:line="360" w:lineRule="auto"/>
        <w:ind w:firstLine="840" w:firstLineChars="300"/>
        <w:jc w:val="both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eastAsia" w:eastAsia="宋体" w:cs="Times New Roman"/>
          <w:color w:val="auto"/>
          <w:sz w:val="28"/>
          <w:szCs w:val="28"/>
          <w:lang w:val="en-US" w:eastAsia="zh-CN"/>
        </w:rPr>
        <w:t>街办宋家滩村村口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 xml:space="preserve">                    </w:t>
      </w:r>
    </w:p>
    <w:p>
      <w:pPr>
        <w:pStyle w:val="8"/>
        <w:tabs>
          <w:tab w:val="right" w:leader="dot" w:pos="8306"/>
        </w:tabs>
        <w:spacing w:line="360" w:lineRule="auto"/>
        <w:jc w:val="center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pStyle w:val="8"/>
        <w:tabs>
          <w:tab w:val="right" w:leader="dot" w:pos="8306"/>
        </w:tabs>
        <w:spacing w:line="360" w:lineRule="auto"/>
        <w:jc w:val="center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pStyle w:val="8"/>
        <w:tabs>
          <w:tab w:val="right" w:leader="dot" w:pos="8306"/>
        </w:tabs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</w:p>
    <w:p>
      <w:pPr>
        <w:pStyle w:val="8"/>
        <w:tabs>
          <w:tab w:val="right" w:leader="dot" w:pos="8306"/>
        </w:tabs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</w:p>
    <w:p>
      <w:pPr>
        <w:pStyle w:val="8"/>
        <w:tabs>
          <w:tab w:val="right" w:leader="dot" w:pos="8306"/>
        </w:tabs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</w:p>
    <w:p>
      <w:pPr>
        <w:pStyle w:val="8"/>
        <w:tabs>
          <w:tab w:val="right" w:leader="dot" w:pos="8306"/>
        </w:tabs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目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录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pStyle w:val="8"/>
        <w:tabs>
          <w:tab w:val="right" w:leader="dot" w:pos="8820"/>
        </w:tabs>
      </w:pPr>
      <w:r>
        <w:rPr>
          <w:rFonts w:hint="default" w:ascii="Times New Roman" w:hAnsi="Times New Roman" w:eastAsia="宋体" w:cs="Times New Roman"/>
          <w:b/>
          <w:bCs/>
          <w:color w:val="0000FF"/>
          <w:sz w:val="24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0000FF"/>
          <w:sz w:val="24"/>
          <w:szCs w:val="24"/>
        </w:rPr>
        <w:instrText xml:space="preserve">TOC \o "1-2" \h \u </w:instrText>
      </w:r>
      <w:r>
        <w:rPr>
          <w:rFonts w:hint="default" w:ascii="Times New Roman" w:hAnsi="Times New Roman" w:eastAsia="宋体" w:cs="Times New Roman"/>
          <w:b/>
          <w:bCs/>
          <w:color w:val="0000FF"/>
          <w:sz w:val="24"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_Toc23896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szCs w:val="24"/>
        </w:rPr>
        <w:t xml:space="preserve"> 前言</w:t>
      </w:r>
      <w:r>
        <w:tab/>
      </w:r>
      <w:r>
        <w:fldChar w:fldCharType="begin"/>
      </w:r>
      <w:r>
        <w:instrText xml:space="preserve"> PAGEREF _Toc23896 </w:instrText>
      </w:r>
      <w:r>
        <w:fldChar w:fldCharType="separate"/>
      </w:r>
      <w:r>
        <w:t>1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tabs>
          <w:tab w:val="right" w:leader="dot" w:pos="8820"/>
        </w:tabs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_Toc15009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>2.验收依据</w:t>
      </w:r>
      <w:r>
        <w:tab/>
      </w:r>
      <w:r>
        <w:fldChar w:fldCharType="begin"/>
      </w:r>
      <w:r>
        <w:instrText xml:space="preserve"> PAGEREF _Toc15009 </w:instrText>
      </w:r>
      <w:r>
        <w:fldChar w:fldCharType="separate"/>
      </w:r>
      <w:r>
        <w:t>1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_Toc29243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>2.1 验收依据</w:t>
      </w:r>
      <w:r>
        <w:tab/>
      </w:r>
      <w:r>
        <w:fldChar w:fldCharType="begin"/>
      </w:r>
      <w:r>
        <w:instrText xml:space="preserve"> PAGEREF _Toc29243 </w:instrText>
      </w:r>
      <w:r>
        <w:fldChar w:fldCharType="separate"/>
      </w:r>
      <w:r>
        <w:t>1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tabs>
          <w:tab w:val="right" w:leader="dot" w:pos="8820"/>
        </w:tabs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_Toc14412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>3.工程建设情况</w:t>
      </w:r>
      <w:r>
        <w:tab/>
      </w:r>
      <w:r>
        <w:fldChar w:fldCharType="begin"/>
      </w:r>
      <w:r>
        <w:instrText xml:space="preserve"> PAGEREF _Toc14412 </w:instrText>
      </w:r>
      <w:r>
        <w:fldChar w:fldCharType="separate"/>
      </w:r>
      <w:r>
        <w:t>2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_Toc18205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>3.1 项目概况</w:t>
      </w:r>
      <w:r>
        <w:tab/>
      </w:r>
      <w:r>
        <w:fldChar w:fldCharType="begin"/>
      </w:r>
      <w:r>
        <w:instrText xml:space="preserve"> PAGEREF _Toc18205 </w:instrText>
      </w:r>
      <w:r>
        <w:fldChar w:fldCharType="separate"/>
      </w:r>
      <w:r>
        <w:t>2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_Toc7675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>3.2项目</w:t>
      </w:r>
      <w:r>
        <w:rPr>
          <w:rFonts w:hint="eastAsia" w:eastAsia="宋体" w:cs="Times New Roman"/>
          <w:szCs w:val="24"/>
          <w:lang w:val="en-US" w:eastAsia="zh-CN"/>
        </w:rPr>
        <w:t>主要组成</w:t>
      </w:r>
      <w:r>
        <w:tab/>
      </w:r>
      <w:r>
        <w:fldChar w:fldCharType="begin"/>
      </w:r>
      <w:r>
        <w:instrText xml:space="preserve"> PAGEREF _Toc7675 </w:instrText>
      </w:r>
      <w:r>
        <w:fldChar w:fldCharType="separate"/>
      </w:r>
      <w:r>
        <w:t>3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_Toc24044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>3.3 生产工艺</w:t>
      </w:r>
      <w:r>
        <w:tab/>
      </w:r>
      <w:r>
        <w:fldChar w:fldCharType="begin"/>
      </w:r>
      <w:r>
        <w:instrText xml:space="preserve"> PAGEREF _Toc24044 </w:instrText>
      </w:r>
      <w:r>
        <w:fldChar w:fldCharType="separate"/>
      </w:r>
      <w:r>
        <w:t>6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_Toc7723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>3.4工程变更情况</w:t>
      </w:r>
      <w:r>
        <w:tab/>
      </w:r>
      <w:r>
        <w:fldChar w:fldCharType="begin"/>
      </w:r>
      <w:r>
        <w:instrText xml:space="preserve"> PAGEREF _Toc7723 </w:instrText>
      </w:r>
      <w:r>
        <w:fldChar w:fldCharType="separate"/>
      </w:r>
      <w:r>
        <w:t>7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tabs>
          <w:tab w:val="right" w:leader="dot" w:pos="8820"/>
        </w:tabs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_Toc30653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>4.环境保护设施</w:t>
      </w:r>
      <w:r>
        <w:tab/>
      </w:r>
      <w:r>
        <w:fldChar w:fldCharType="begin"/>
      </w:r>
      <w:r>
        <w:instrText xml:space="preserve"> PAGEREF _Toc30653 </w:instrText>
      </w:r>
      <w:r>
        <w:fldChar w:fldCharType="separate"/>
      </w:r>
      <w:r>
        <w:t>7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_Toc9186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>4.1污染物处置措施</w:t>
      </w:r>
      <w:r>
        <w:tab/>
      </w:r>
      <w:r>
        <w:fldChar w:fldCharType="begin"/>
      </w:r>
      <w:r>
        <w:instrText xml:space="preserve"> PAGEREF _Toc9186 </w:instrText>
      </w:r>
      <w:r>
        <w:fldChar w:fldCharType="separate"/>
      </w:r>
      <w:r>
        <w:t>8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_Toc11149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>4.2其他环保设施</w:t>
      </w:r>
      <w:r>
        <w:tab/>
      </w:r>
      <w:r>
        <w:fldChar w:fldCharType="begin"/>
      </w:r>
      <w:r>
        <w:instrText xml:space="preserve"> PAGEREF _Toc11149 </w:instrText>
      </w:r>
      <w:r>
        <w:fldChar w:fldCharType="separate"/>
      </w:r>
      <w:r>
        <w:t>8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_Toc30503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>4.3环保设施投资及“三同时”落实情况</w:t>
      </w:r>
      <w:r>
        <w:tab/>
      </w:r>
      <w:r>
        <w:fldChar w:fldCharType="begin"/>
      </w:r>
      <w:r>
        <w:instrText xml:space="preserve"> PAGEREF _Toc30503 </w:instrText>
      </w:r>
      <w:r>
        <w:fldChar w:fldCharType="separate"/>
      </w:r>
      <w:r>
        <w:t>8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tabs>
          <w:tab w:val="right" w:leader="dot" w:pos="8820"/>
        </w:tabs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_Toc27173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>5.建设项目环评报告书的主要结论与建设及审批部门审批决定</w:t>
      </w:r>
      <w:r>
        <w:tab/>
      </w:r>
      <w:r>
        <w:fldChar w:fldCharType="begin"/>
      </w:r>
      <w:r>
        <w:instrText xml:space="preserve"> PAGEREF _Toc27173 </w:instrText>
      </w:r>
      <w:r>
        <w:fldChar w:fldCharType="separate"/>
      </w:r>
      <w:r>
        <w:t>9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_Toc9990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>5.1 建设项目环评报告书的主要意见与建议</w:t>
      </w:r>
      <w:r>
        <w:tab/>
      </w:r>
      <w:r>
        <w:fldChar w:fldCharType="begin"/>
      </w:r>
      <w:r>
        <w:instrText xml:space="preserve"> PAGEREF _Toc9990 </w:instrText>
      </w:r>
      <w:r>
        <w:fldChar w:fldCharType="separate"/>
      </w:r>
      <w:r>
        <w:t>9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_Toc4053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>5.2审批部门审批决定</w:t>
      </w:r>
      <w:r>
        <w:tab/>
      </w:r>
      <w:r>
        <w:fldChar w:fldCharType="begin"/>
      </w:r>
      <w:r>
        <w:instrText xml:space="preserve"> PAGEREF _Toc4053 </w:instrText>
      </w:r>
      <w:r>
        <w:fldChar w:fldCharType="separate"/>
      </w:r>
      <w:r>
        <w:t>9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tabs>
          <w:tab w:val="right" w:leader="dot" w:pos="8820"/>
        </w:tabs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_Toc2113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>6. 验收执行标准</w:t>
      </w:r>
      <w:r>
        <w:tab/>
      </w:r>
      <w:r>
        <w:fldChar w:fldCharType="begin"/>
      </w:r>
      <w:r>
        <w:instrText xml:space="preserve"> PAGEREF _Toc2113 </w:instrText>
      </w:r>
      <w:r>
        <w:fldChar w:fldCharType="separate"/>
      </w:r>
      <w:r>
        <w:t>10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_Toc4836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>6.1废气验收标准</w:t>
      </w:r>
      <w:r>
        <w:tab/>
      </w:r>
      <w:r>
        <w:fldChar w:fldCharType="begin"/>
      </w:r>
      <w:r>
        <w:instrText xml:space="preserve"> PAGEREF _Toc4836 </w:instrText>
      </w:r>
      <w:r>
        <w:fldChar w:fldCharType="separate"/>
      </w:r>
      <w:r>
        <w:t>10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_Toc12791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>6.2废水排放执行标准</w:t>
      </w:r>
      <w:r>
        <w:tab/>
      </w:r>
      <w:r>
        <w:fldChar w:fldCharType="begin"/>
      </w:r>
      <w:r>
        <w:instrText xml:space="preserve"> PAGEREF _Toc12791 </w:instrText>
      </w:r>
      <w:r>
        <w:fldChar w:fldCharType="separate"/>
      </w:r>
      <w:r>
        <w:t>10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_Toc1980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>6.3油气回收验收标准</w:t>
      </w:r>
      <w:r>
        <w:tab/>
      </w:r>
      <w:r>
        <w:fldChar w:fldCharType="begin"/>
      </w:r>
      <w:r>
        <w:instrText xml:space="preserve"> PAGEREF _Toc1980 </w:instrText>
      </w:r>
      <w:r>
        <w:fldChar w:fldCharType="separate"/>
      </w:r>
      <w:r>
        <w:t>11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tabs>
          <w:tab w:val="right" w:leader="dot" w:pos="8820"/>
        </w:tabs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_Toc17854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>7.验收监测内容</w:t>
      </w:r>
      <w:r>
        <w:tab/>
      </w:r>
      <w:r>
        <w:fldChar w:fldCharType="begin"/>
      </w:r>
      <w:r>
        <w:instrText xml:space="preserve"> PAGEREF _Toc17854 </w:instrText>
      </w:r>
      <w:r>
        <w:fldChar w:fldCharType="separate"/>
      </w:r>
      <w:r>
        <w:t>13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_Toc16809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>7.1 废气</w:t>
      </w:r>
      <w:r>
        <w:tab/>
      </w:r>
      <w:r>
        <w:fldChar w:fldCharType="begin"/>
      </w:r>
      <w:r>
        <w:instrText xml:space="preserve"> PAGEREF _Toc16809 </w:instrText>
      </w:r>
      <w:r>
        <w:fldChar w:fldCharType="separate"/>
      </w:r>
      <w:r>
        <w:t>13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_Toc7198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>7.2 废（污）水</w:t>
      </w:r>
      <w:r>
        <w:tab/>
      </w:r>
      <w:r>
        <w:fldChar w:fldCharType="begin"/>
      </w:r>
      <w:r>
        <w:instrText xml:space="preserve"> PAGEREF _Toc7198 </w:instrText>
      </w:r>
      <w:r>
        <w:fldChar w:fldCharType="separate"/>
      </w:r>
      <w:r>
        <w:t>13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tabs>
          <w:tab w:val="right" w:leader="dot" w:pos="8820"/>
        </w:tabs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_Toc8526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>8.质量保证及质量控制</w:t>
      </w:r>
      <w:r>
        <w:tab/>
      </w:r>
      <w:r>
        <w:fldChar w:fldCharType="begin"/>
      </w:r>
      <w:r>
        <w:instrText xml:space="preserve"> PAGEREF _Toc8526 </w:instrText>
      </w:r>
      <w:r>
        <w:fldChar w:fldCharType="separate"/>
      </w:r>
      <w:r>
        <w:t>13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_Toc5765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>8.1 验收监测质量保证</w:t>
      </w:r>
      <w:r>
        <w:tab/>
      </w:r>
      <w:r>
        <w:fldChar w:fldCharType="begin"/>
      </w:r>
      <w:r>
        <w:instrText xml:space="preserve"> PAGEREF _Toc5765 </w:instrText>
      </w:r>
      <w:r>
        <w:fldChar w:fldCharType="separate"/>
      </w:r>
      <w:r>
        <w:t>13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_Toc8508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>8.2质控措施</w:t>
      </w:r>
      <w:r>
        <w:tab/>
      </w:r>
      <w:r>
        <w:fldChar w:fldCharType="begin"/>
      </w:r>
      <w:r>
        <w:instrText xml:space="preserve"> PAGEREF _Toc8508 </w:instrText>
      </w:r>
      <w:r>
        <w:fldChar w:fldCharType="separate"/>
      </w:r>
      <w:r>
        <w:t>14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10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_Toc6128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>8.3 油气回收监测</w:t>
      </w:r>
      <w:r>
        <w:tab/>
      </w:r>
      <w:r>
        <w:fldChar w:fldCharType="begin"/>
      </w:r>
      <w:r>
        <w:instrText xml:space="preserve"> PAGEREF _Toc6128 </w:instrText>
      </w:r>
      <w:r>
        <w:fldChar w:fldCharType="separate"/>
      </w:r>
      <w:r>
        <w:t>15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10"/>
        <w:tabs>
          <w:tab w:val="right" w:leader="dot" w:pos="8820"/>
        </w:tabs>
        <w:ind w:left="0" w:leftChars="0" w:firstLine="0" w:firstLineChars="0"/>
      </w:pPr>
    </w:p>
    <w:p>
      <w:pPr>
        <w:pStyle w:val="10"/>
        <w:tabs>
          <w:tab w:val="right" w:leader="dot" w:pos="8820"/>
        </w:tabs>
      </w:pP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_Toc17808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>8.4 监测分析方法</w:t>
      </w:r>
      <w:r>
        <w:tab/>
      </w:r>
      <w:r>
        <w:fldChar w:fldCharType="begin"/>
      </w:r>
      <w:r>
        <w:instrText xml:space="preserve"> PAGEREF _Toc17808 </w:instrText>
      </w:r>
      <w:r>
        <w:fldChar w:fldCharType="separate"/>
      </w:r>
      <w:r>
        <w:t>15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tabs>
          <w:tab w:val="right" w:leader="dot" w:pos="8820"/>
        </w:tabs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_Toc19814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>9.验收监测结果</w:t>
      </w:r>
      <w:r>
        <w:tab/>
      </w:r>
      <w:r>
        <w:fldChar w:fldCharType="begin"/>
      </w:r>
      <w:r>
        <w:instrText xml:space="preserve"> PAGEREF _Toc19814 </w:instrText>
      </w:r>
      <w:r>
        <w:fldChar w:fldCharType="separate"/>
      </w:r>
      <w:r>
        <w:t>16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_Toc21283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>9.1生产工况</w:t>
      </w:r>
      <w:r>
        <w:tab/>
      </w:r>
      <w:r>
        <w:fldChar w:fldCharType="begin"/>
      </w:r>
      <w:r>
        <w:instrText xml:space="preserve"> PAGEREF _Toc21283 </w:instrText>
      </w:r>
      <w:r>
        <w:fldChar w:fldCharType="separate"/>
      </w:r>
      <w:r>
        <w:t>16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_Toc13243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>9.2污染物达标排放监测结果</w:t>
      </w:r>
      <w:r>
        <w:tab/>
      </w:r>
      <w:r>
        <w:fldChar w:fldCharType="begin"/>
      </w:r>
      <w:r>
        <w:instrText xml:space="preserve"> PAGEREF _Toc13243 </w:instrText>
      </w:r>
      <w:r>
        <w:fldChar w:fldCharType="separate"/>
      </w:r>
      <w:r>
        <w:t>16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tabs>
          <w:tab w:val="right" w:leader="dot" w:pos="8820"/>
        </w:tabs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_Toc5595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>10.验收监测结论与建议</w:t>
      </w:r>
      <w:r>
        <w:tab/>
      </w:r>
      <w:r>
        <w:fldChar w:fldCharType="begin"/>
      </w:r>
      <w:r>
        <w:instrText xml:space="preserve"> PAGEREF _Toc5595 </w:instrText>
      </w:r>
      <w:r>
        <w:fldChar w:fldCharType="separate"/>
      </w:r>
      <w:r>
        <w:t>22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_Toc11343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>10.1结论</w:t>
      </w:r>
      <w:r>
        <w:tab/>
      </w:r>
      <w:r>
        <w:fldChar w:fldCharType="begin"/>
      </w:r>
      <w:r>
        <w:instrText xml:space="preserve"> PAGEREF _Toc11343 </w:instrText>
      </w:r>
      <w:r>
        <w:fldChar w:fldCharType="separate"/>
      </w:r>
      <w:r>
        <w:t>22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8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textAlignment w:val="auto"/>
        <w:outlineLvl w:val="9"/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begin"/>
      </w:r>
      <w:r>
        <w:rPr>
          <w:rFonts w:hint="default" w:ascii="Times New Roman" w:hAnsi="Times New Roman" w:eastAsia="宋体" w:cs="Times New Roman"/>
          <w:bCs/>
          <w:szCs w:val="24"/>
        </w:rPr>
        <w:instrText xml:space="preserve"> HYPERLINK \l _Toc27361 </w:instrText>
      </w:r>
      <w:r>
        <w:rPr>
          <w:rFonts w:hint="default" w:ascii="Times New Roman" w:hAnsi="Times New Roman" w:eastAsia="宋体" w:cs="Times New Roman"/>
          <w:bCs/>
          <w:szCs w:val="24"/>
        </w:rPr>
        <w:fldChar w:fldCharType="separate"/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>10.2 建议</w:t>
      </w:r>
      <w:r>
        <w:tab/>
      </w:r>
      <w:r>
        <w:fldChar w:fldCharType="begin"/>
      </w:r>
      <w:r>
        <w:instrText xml:space="preserve"> PAGEREF _Toc27361 </w:instrText>
      </w:r>
      <w:r>
        <w:fldChar w:fldCharType="separate"/>
      </w:r>
      <w:r>
        <w:t>23</w:t>
      </w:r>
      <w:r>
        <w:fldChar w:fldCharType="end"/>
      </w: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10"/>
        <w:tabs>
          <w:tab w:val="right" w:leader="dot" w:pos="8820"/>
        </w:tabs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附件</w:t>
      </w:r>
    </w:p>
    <w:p>
      <w:pPr>
        <w:spacing w:line="360" w:lineRule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1.环评批复</w:t>
      </w:r>
    </w:p>
    <w:p>
      <w:pPr>
        <w:spacing w:line="360" w:lineRule="auto"/>
        <w:ind w:left="0" w:leftChars="0" w:firstLine="480" w:firstLineChars="200"/>
        <w:jc w:val="both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2.</w:t>
      </w: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西安秦灞加油站建设项目环评情况说明</w:t>
      </w:r>
    </w:p>
    <w:p>
      <w:pPr>
        <w:pStyle w:val="2"/>
        <w:spacing w:line="360" w:lineRule="auto"/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3.加油站基本情况表</w:t>
      </w:r>
    </w:p>
    <w:p>
      <w:pPr>
        <w:pStyle w:val="5"/>
        <w:spacing w:line="360" w:lineRule="auto"/>
        <w:ind w:left="0" w:leftChars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kern w:val="2"/>
          <w:sz w:val="24"/>
          <w:szCs w:val="24"/>
          <w:lang w:val="en-US" w:eastAsia="zh-CN" w:bidi="ar-SA"/>
        </w:rPr>
        <w:t>4.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加油站环保设施现场检查内容一览表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5.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项目地理位置图</w:t>
      </w:r>
    </w:p>
    <w:p>
      <w:pPr>
        <w:pStyle w:val="5"/>
        <w:spacing w:line="360" w:lineRule="auto"/>
        <w:ind w:left="0" w:leftChars="0" w:firstLine="480" w:firstLine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6.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加油站平面布置及四邻关系图</w:t>
      </w:r>
    </w:p>
    <w:p>
      <w:pPr>
        <w:pStyle w:val="5"/>
        <w:spacing w:line="360" w:lineRule="auto"/>
        <w:ind w:left="0" w:leftChars="0" w:firstLine="480" w:firstLineChars="200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7.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建设单位资质</w:t>
      </w:r>
    </w:p>
    <w:p>
      <w:pPr>
        <w:pStyle w:val="5"/>
        <w:spacing w:line="360" w:lineRule="auto"/>
        <w:ind w:left="0" w:leftChars="0" w:firstLine="480" w:firstLineChars="200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8.设计单位资质</w:t>
      </w:r>
    </w:p>
    <w:p>
      <w:pPr>
        <w:pStyle w:val="5"/>
        <w:spacing w:line="360" w:lineRule="auto"/>
        <w:ind w:left="0" w:leftChars="0" w:firstLine="480" w:firstLineChars="200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9.秦灞加油站应急预案备案登记表</w:t>
      </w:r>
    </w:p>
    <w:p>
      <w:pPr>
        <w:pStyle w:val="5"/>
        <w:spacing w:line="360" w:lineRule="auto"/>
        <w:ind w:left="0" w:leftChars="0" w:firstLine="480" w:firstLineChars="200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10.危险废物处理协议、危废处理单位资质</w:t>
      </w:r>
    </w:p>
    <w:p>
      <w:pPr>
        <w:pStyle w:val="5"/>
        <w:spacing w:line="360" w:lineRule="auto"/>
        <w:ind w:left="0" w:leftChars="0" w:firstLine="480" w:firstLineChars="200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11.废水处理协议、废水拉运清单</w:t>
      </w:r>
    </w:p>
    <w:p>
      <w:pPr>
        <w:pStyle w:val="5"/>
        <w:spacing w:line="360" w:lineRule="auto"/>
        <w:ind w:left="0" w:leftChars="0" w:firstLine="480" w:firstLineChars="200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12.环境管理制度</w:t>
      </w:r>
    </w:p>
    <w:p>
      <w:pPr>
        <w:pStyle w:val="5"/>
        <w:spacing w:line="360" w:lineRule="auto"/>
        <w:ind w:left="0" w:leftChars="0" w:firstLine="480" w:firstLineChars="200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13.危险化学品经营许可证</w:t>
      </w:r>
    </w:p>
    <w:p>
      <w:pPr>
        <w:spacing w:line="360" w:lineRule="auto"/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14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.相关图片</w:t>
      </w:r>
    </w:p>
    <w:p>
      <w:pPr>
        <w:pStyle w:val="5"/>
        <w:spacing w:line="360" w:lineRule="auto"/>
        <w:ind w:left="0" w:leftChars="0" w:firstLine="480" w:firstLineChars="200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t>15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.检测报告</w:t>
      </w:r>
    </w:p>
    <w:p>
      <w:pPr>
        <w:pStyle w:val="5"/>
        <w:spacing w:line="360" w:lineRule="auto"/>
        <w:ind w:left="0" w:leftChars="0" w:firstLine="480" w:firstLineChars="200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16.公众意见调查表</w:t>
      </w:r>
    </w:p>
    <w:p>
      <w:pPr>
        <w:spacing w:line="360" w:lineRule="auto"/>
        <w:rPr>
          <w:rFonts w:hint="default" w:ascii="Times New Roman" w:hAnsi="Times New Roman" w:eastAsia="宋体" w:cs="Times New Roman"/>
          <w:bCs/>
          <w:color w:val="0000FF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Cs/>
          <w:color w:val="0000FF"/>
          <w:szCs w:val="24"/>
        </w:rPr>
        <w:fldChar w:fldCharType="end"/>
      </w:r>
    </w:p>
    <w:p>
      <w:pPr>
        <w:pStyle w:val="2"/>
        <w:spacing w:line="360" w:lineRule="auto"/>
        <w:rPr>
          <w:rFonts w:hint="default" w:ascii="Times New Roman" w:hAnsi="Times New Roman" w:eastAsia="宋体" w:cs="Times New Roman"/>
          <w:bCs w:val="0"/>
          <w:color w:val="0000FF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Cs w:val="0"/>
          <w:color w:val="0000FF"/>
          <w:sz w:val="24"/>
          <w:szCs w:val="24"/>
        </w:rPr>
      </w:pPr>
    </w:p>
    <w:p>
      <w:pPr>
        <w:pStyle w:val="2"/>
        <w:spacing w:line="360" w:lineRule="auto"/>
        <w:rPr>
          <w:rFonts w:hint="default" w:ascii="Times New Roman" w:hAnsi="Times New Roman" w:eastAsia="宋体" w:cs="Times New Roman"/>
          <w:bCs w:val="0"/>
          <w:color w:val="0000FF"/>
          <w:sz w:val="24"/>
          <w:szCs w:val="24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bCs w:val="0"/>
          <w:color w:val="0000FF"/>
          <w:sz w:val="24"/>
          <w:szCs w:val="24"/>
        </w:rPr>
      </w:pPr>
    </w:p>
    <w:p>
      <w:pPr>
        <w:pStyle w:val="2"/>
        <w:spacing w:line="360" w:lineRule="auto"/>
        <w:rPr>
          <w:rFonts w:hint="default" w:ascii="Times New Roman" w:hAnsi="Times New Roman" w:eastAsia="宋体" w:cs="Times New Roman"/>
          <w:color w:val="0000FF"/>
          <w:sz w:val="24"/>
          <w:szCs w:val="24"/>
          <w:lang w:val="en-US" w:eastAsia="zh-CN"/>
        </w:rPr>
        <w:sectPr>
          <w:headerReference r:id="rId4" w:type="default"/>
          <w:footerReference r:id="rId5" w:type="default"/>
          <w:pgSz w:w="11906" w:h="16838"/>
          <w:pgMar w:top="1440" w:right="1556" w:bottom="1091" w:left="153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p>
      <w:pPr>
        <w:pStyle w:val="3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宋体" w:cs="Times New Roman"/>
          <w:sz w:val="28"/>
          <w:szCs w:val="28"/>
        </w:rPr>
      </w:pPr>
      <w:bookmarkStart w:id="0" w:name="_Toc23896"/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sz w:val="28"/>
          <w:szCs w:val="28"/>
        </w:rPr>
        <w:t xml:space="preserve"> 前言</w:t>
      </w:r>
      <w:bookmarkEnd w:id="0"/>
    </w:p>
    <w:tbl>
      <w:tblPr>
        <w:tblStyle w:val="13"/>
        <w:tblW w:w="9440" w:type="dxa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2052"/>
        <w:gridCol w:w="2332"/>
        <w:gridCol w:w="1011"/>
        <w:gridCol w:w="845"/>
        <w:gridCol w:w="922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8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建设项目名称</w:t>
            </w:r>
          </w:p>
        </w:tc>
        <w:tc>
          <w:tcPr>
            <w:tcW w:w="716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西安秦灞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加油站建设项目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8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建设单位名称</w:t>
            </w:r>
          </w:p>
        </w:tc>
        <w:tc>
          <w:tcPr>
            <w:tcW w:w="716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西安秦灞加油站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8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建设项目主管部门</w:t>
            </w:r>
          </w:p>
        </w:tc>
        <w:tc>
          <w:tcPr>
            <w:tcW w:w="716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8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建设项目性质</w:t>
            </w:r>
          </w:p>
        </w:tc>
        <w:tc>
          <w:tcPr>
            <w:tcW w:w="716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新建√         改扩建        技改        迁建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40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主要产品名称：汽油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柴油</w:t>
            </w:r>
          </w:p>
          <w:p>
            <w:pPr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设计生产能力：年售油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2410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吨/年，汽油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1360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吨/年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，柴油1050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吨/年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；</w:t>
            </w:r>
          </w:p>
          <w:p>
            <w:pPr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shd w:val="clear"/>
              </w:rPr>
              <w:t>实际生产能力：年售油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shd w:val="clear"/>
                <w:lang w:val="en-US" w:eastAsia="zh-CN"/>
              </w:rPr>
              <w:t>250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shd w:val="clear"/>
              </w:rPr>
              <w:t>吨/年，汽油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150吨/年，柴油100吨/年。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8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环评时间</w:t>
            </w:r>
          </w:p>
        </w:tc>
        <w:tc>
          <w:tcPr>
            <w:tcW w:w="205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2015.8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开工时间</w:t>
            </w:r>
          </w:p>
        </w:tc>
        <w:tc>
          <w:tcPr>
            <w:tcW w:w="27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2015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8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投入试生产时间</w:t>
            </w:r>
          </w:p>
        </w:tc>
        <w:tc>
          <w:tcPr>
            <w:tcW w:w="205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2016.6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现场监测时间</w:t>
            </w:r>
          </w:p>
        </w:tc>
        <w:tc>
          <w:tcPr>
            <w:tcW w:w="27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218.7.2-3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8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环评报告表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审批部门</w:t>
            </w:r>
          </w:p>
        </w:tc>
        <w:tc>
          <w:tcPr>
            <w:tcW w:w="205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西安市环保局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灞桥分局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环评报告表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编制单位</w:t>
            </w:r>
          </w:p>
        </w:tc>
        <w:tc>
          <w:tcPr>
            <w:tcW w:w="27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西安市环境保护科学研究院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8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环保设施设计单位      </w:t>
            </w:r>
          </w:p>
        </w:tc>
        <w:tc>
          <w:tcPr>
            <w:tcW w:w="205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中北工程设计咨询有限公司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环保设施施工单位</w:t>
            </w:r>
          </w:p>
        </w:tc>
        <w:tc>
          <w:tcPr>
            <w:tcW w:w="27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陕西商泰建筑工程有限公司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8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投资总概算</w:t>
            </w:r>
          </w:p>
        </w:tc>
        <w:tc>
          <w:tcPr>
            <w:tcW w:w="205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455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万元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环保投资总概算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4"/>
                <w:lang w:val="en-US" w:eastAsia="zh-CN"/>
              </w:rPr>
              <w:t>37.6</w:t>
            </w:r>
            <w:r>
              <w:rPr>
                <w:rFonts w:hint="default" w:ascii="Times New Roman" w:hAnsi="Times New Roman" w:eastAsia="宋体" w:cs="Times New Roman"/>
                <w:color w:val="auto"/>
                <w:spacing w:val="-20"/>
                <w:sz w:val="24"/>
                <w:szCs w:val="24"/>
              </w:rPr>
              <w:t>万元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比例</w:t>
            </w:r>
          </w:p>
        </w:tc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7.24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%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8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实际总投资</w:t>
            </w:r>
          </w:p>
        </w:tc>
        <w:tc>
          <w:tcPr>
            <w:tcW w:w="205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455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233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实际环保投资</w:t>
            </w:r>
          </w:p>
        </w:tc>
        <w:tc>
          <w:tcPr>
            <w:tcW w:w="1011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2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37.6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-20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845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比例</w:t>
            </w:r>
          </w:p>
        </w:tc>
        <w:tc>
          <w:tcPr>
            <w:tcW w:w="922" w:type="dxa"/>
            <w:tcBorders>
              <w:tl2br w:val="nil"/>
              <w:tr2bl w:val="nil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7.24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%</w:t>
            </w:r>
          </w:p>
        </w:tc>
      </w:tr>
    </w:tbl>
    <w:p>
      <w:pPr>
        <w:pStyle w:val="3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bookmarkStart w:id="1" w:name="_Toc15009"/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2.验收依据</w:t>
      </w:r>
      <w:bookmarkEnd w:id="1"/>
    </w:p>
    <w:p>
      <w:pPr>
        <w:pStyle w:val="3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bookmarkStart w:id="2" w:name="_Toc29243"/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2.1 验收依据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8"/>
          <w:szCs w:val="28"/>
        </w:rPr>
        <w:t>《中华人民共和国环境保护法》（2015年1月1日实施）；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8"/>
          <w:szCs w:val="28"/>
        </w:rPr>
        <w:t>《建设项目环境保护管理条例》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</w:rPr>
        <w:t>国务院令第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682</w:t>
      </w:r>
      <w:r>
        <w:rPr>
          <w:rFonts w:hint="default" w:ascii="Times New Roman" w:hAnsi="Times New Roman" w:eastAsia="宋体" w:cs="Times New Roman"/>
          <w:sz w:val="28"/>
          <w:szCs w:val="28"/>
        </w:rPr>
        <w:t>号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8"/>
          <w:szCs w:val="28"/>
        </w:rPr>
        <w:t>《建设项目竣工环境保护验收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暂行办法</w:t>
      </w:r>
      <w:r>
        <w:rPr>
          <w:rFonts w:hint="default" w:ascii="Times New Roman" w:hAnsi="Times New Roman" w:eastAsia="宋体" w:cs="Times New Roman"/>
          <w:sz w:val="28"/>
          <w:szCs w:val="28"/>
        </w:rPr>
        <w:t>》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国环规环评（2017）4号</w:t>
      </w:r>
      <w:r>
        <w:rPr>
          <w:rFonts w:hint="default" w:ascii="Times New Roman" w:hAnsi="Times New Roman" w:eastAsia="宋体" w:cs="Times New Roman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）《建设项目竣工环境保护验收技术指南污染影响类》生态环境部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第9号；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《中国环境监测总站建设项目竣工环境保护验收监测管理规定》（验字［2005］172号，中国环境监测总站）</w:t>
      </w:r>
      <w:r>
        <w:rPr>
          <w:rFonts w:hint="default" w:ascii="Times New Roman" w:hAnsi="Times New Roman" w:eastAsia="宋体" w:cs="Times New Roman"/>
          <w:sz w:val="28"/>
          <w:szCs w:val="28"/>
        </w:rPr>
        <w:t>；</w:t>
      </w:r>
    </w:p>
    <w:p>
      <w:pPr>
        <w:pStyle w:val="2"/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</w:pPr>
      <w:bookmarkStart w:id="3" w:name="_Toc6905"/>
      <w:r>
        <w:rPr>
          <w:rFonts w:hint="default" w:ascii="Times New Roman" w:hAnsi="Times New Roman" w:eastAsia="宋体" w:cs="Times New Roman"/>
          <w:b w:val="0"/>
          <w:bCs w:val="0"/>
          <w:kern w:val="2"/>
          <w:sz w:val="28"/>
          <w:szCs w:val="28"/>
          <w:lang w:val="en-US" w:eastAsia="zh-CN" w:bidi="ar-SA"/>
        </w:rPr>
        <w:t>（6）《储油库、加油站大气污染治理项目 验收检测技术规范》HJ 431-2008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8"/>
          <w:szCs w:val="28"/>
        </w:rPr>
        <w:t>《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西安秦灞加油站环境影响报告表</w:t>
      </w:r>
      <w:r>
        <w:rPr>
          <w:rFonts w:hint="default" w:ascii="Times New Roman" w:hAnsi="Times New Roman" w:eastAsia="宋体" w:cs="Times New Roman"/>
          <w:sz w:val="28"/>
          <w:szCs w:val="28"/>
        </w:rPr>
        <w:t>》（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西安市环境保护科学研究院2015.8.5</w:t>
      </w:r>
      <w:r>
        <w:rPr>
          <w:rFonts w:hint="default" w:ascii="Times New Roman" w:hAnsi="Times New Roman" w:eastAsia="宋体" w:cs="Times New Roman"/>
          <w:sz w:val="28"/>
          <w:szCs w:val="28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西安市环境保护局灞桥分局</w:t>
      </w:r>
      <w:r>
        <w:rPr>
          <w:rFonts w:hint="default" w:ascii="Times New Roman" w:hAnsi="Times New Roman" w:eastAsia="宋体" w:cs="Times New Roman"/>
          <w:sz w:val="28"/>
          <w:szCs w:val="28"/>
        </w:rPr>
        <w:t>《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关于西安秦灞加油站项目环境影响报告表的批复</w:t>
      </w:r>
      <w:r>
        <w:rPr>
          <w:rFonts w:hint="default" w:ascii="Times New Roman" w:hAnsi="Times New Roman" w:eastAsia="宋体" w:cs="Times New Roman"/>
          <w:sz w:val="28"/>
          <w:szCs w:val="28"/>
        </w:rPr>
        <w:t>》（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灞环审</w:t>
      </w:r>
      <w:r>
        <w:rPr>
          <w:rFonts w:hint="default" w:ascii="Times New Roman" w:hAnsi="Times New Roman" w:eastAsia="宋体" w:cs="Times New Roman"/>
          <w:sz w:val="28"/>
          <w:szCs w:val="28"/>
        </w:rPr>
        <w:t>〔201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8"/>
          <w:szCs w:val="28"/>
        </w:rPr>
        <w:t>〕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宋体" w:cs="Times New Roman"/>
          <w:sz w:val="28"/>
          <w:szCs w:val="28"/>
        </w:rPr>
        <w:t>号）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西安秦灞加油站</w:t>
      </w:r>
      <w:r>
        <w:rPr>
          <w:rFonts w:hint="default" w:ascii="Times New Roman" w:hAnsi="Times New Roman" w:eastAsia="宋体" w:cs="Times New Roman"/>
          <w:sz w:val="28"/>
          <w:szCs w:val="28"/>
        </w:rPr>
        <w:t>提供的其他技术资料</w:t>
      </w:r>
      <w:r>
        <w:rPr>
          <w:rFonts w:hint="default" w:ascii="Times New Roman" w:hAnsi="Times New Roman" w:eastAsia="宋体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（10）瑞境监（综）字（2018）第015号报告、瑞境监（油气）字（2018）第020号报告、瑞境监（油气）字（2018）第021号报告（陕西瑞境检测技术有限公司）。</w:t>
      </w:r>
    </w:p>
    <w:p>
      <w:pPr>
        <w:pStyle w:val="3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bookmarkStart w:id="4" w:name="_Toc14412"/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3.工程建设情况</w:t>
      </w:r>
      <w:bookmarkEnd w:id="4"/>
    </w:p>
    <w:p>
      <w:pPr>
        <w:pStyle w:val="3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bookmarkStart w:id="5" w:name="_Toc18205"/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3.1 项目概况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项目所在地址位于西安市灞桥区新合街办宋家滩村村口（西韩路东）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地理位置图见图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-1。主要包括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加油区、储罐区、罩棚、站房、洗车房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。现有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座地埋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卧式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钢质油罐，</w:t>
      </w:r>
      <w:r>
        <w:rPr>
          <w:rFonts w:hint="default" w:ascii="Times New Roman" w:hAnsi="Times New Roman" w:eastAsia="宋体" w:cs="Times New Roman"/>
          <w:sz w:val="28"/>
          <w:szCs w:val="28"/>
        </w:rPr>
        <w:t>其中：</w:t>
      </w:r>
      <w:r>
        <w:rPr>
          <w:rFonts w:hint="default" w:ascii="Times New Roman" w:hAnsi="Times New Roman" w:eastAsia="宋体" w:cs="Times New Roman"/>
          <w:sz w:val="28"/>
          <w:szCs w:val="28"/>
          <w:shd w:val="clear"/>
        </w:rPr>
        <w:t>50m</w:t>
      </w:r>
      <w:r>
        <w:rPr>
          <w:rFonts w:hint="default" w:ascii="Times New Roman" w:hAnsi="Times New Roman" w:eastAsia="宋体" w:cs="Times New Roman"/>
          <w:sz w:val="28"/>
          <w:szCs w:val="28"/>
          <w:shd w:val="clear"/>
          <w:vertAlign w:val="superscript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  <w:shd w:val="clear"/>
          <w:lang w:val="en-US" w:eastAsia="zh-CN"/>
        </w:rPr>
        <w:t>柴油</w:t>
      </w:r>
      <w:r>
        <w:rPr>
          <w:rFonts w:hint="default" w:ascii="Times New Roman" w:hAnsi="Times New Roman" w:eastAsia="宋体" w:cs="Times New Roman"/>
          <w:sz w:val="28"/>
          <w:szCs w:val="28"/>
          <w:shd w:val="clear"/>
        </w:rPr>
        <w:t>罐</w:t>
      </w:r>
      <w:r>
        <w:rPr>
          <w:rFonts w:hint="default" w:ascii="Times New Roman" w:hAnsi="Times New Roman" w:eastAsia="宋体" w:cs="Times New Roman"/>
          <w:sz w:val="28"/>
          <w:szCs w:val="28"/>
          <w:shd w:val="clear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  <w:shd w:val="clear"/>
        </w:rPr>
        <w:t>座、30m</w:t>
      </w:r>
      <w:r>
        <w:rPr>
          <w:rFonts w:hint="default" w:ascii="Times New Roman" w:hAnsi="Times New Roman" w:eastAsia="宋体" w:cs="Times New Roman"/>
          <w:sz w:val="28"/>
          <w:szCs w:val="28"/>
          <w:shd w:val="clear"/>
          <w:vertAlign w:val="superscript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  <w:shd w:val="clear"/>
          <w:lang w:val="en-US" w:eastAsia="zh-CN"/>
        </w:rPr>
        <w:t>柴油</w:t>
      </w:r>
      <w:r>
        <w:rPr>
          <w:rFonts w:hint="default" w:ascii="Times New Roman" w:hAnsi="Times New Roman" w:eastAsia="宋体" w:cs="Times New Roman"/>
          <w:sz w:val="28"/>
          <w:szCs w:val="28"/>
          <w:shd w:val="clear"/>
        </w:rPr>
        <w:t>罐</w:t>
      </w:r>
      <w:r>
        <w:rPr>
          <w:rFonts w:hint="default" w:ascii="Times New Roman" w:hAnsi="Times New Roman" w:eastAsia="宋体" w:cs="Times New Roman"/>
          <w:sz w:val="28"/>
          <w:szCs w:val="28"/>
          <w:shd w:val="clear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8"/>
          <w:szCs w:val="28"/>
          <w:shd w:val="clear"/>
        </w:rPr>
        <w:t>座</w:t>
      </w:r>
      <w:r>
        <w:rPr>
          <w:rFonts w:hint="default" w:ascii="Times New Roman" w:hAnsi="Times New Roman" w:eastAsia="宋体" w:cs="Times New Roman"/>
          <w:sz w:val="28"/>
          <w:szCs w:val="28"/>
          <w:shd w:val="clear"/>
          <w:lang w:eastAsia="zh-CN"/>
        </w:rPr>
        <w:t>、</w:t>
      </w:r>
      <w:r>
        <w:rPr>
          <w:rFonts w:hint="default" w:ascii="Times New Roman" w:hAnsi="Times New Roman" w:eastAsia="宋体" w:cs="Times New Roman"/>
          <w:sz w:val="28"/>
          <w:szCs w:val="28"/>
          <w:shd w:val="clear"/>
        </w:rPr>
        <w:t>30m</w:t>
      </w:r>
      <w:r>
        <w:rPr>
          <w:rFonts w:hint="default" w:ascii="Times New Roman" w:hAnsi="Times New Roman" w:eastAsia="宋体" w:cs="Times New Roman"/>
          <w:sz w:val="28"/>
          <w:szCs w:val="28"/>
          <w:shd w:val="clear"/>
          <w:vertAlign w:val="superscript"/>
        </w:rPr>
        <w:t>3</w:t>
      </w:r>
      <w:r>
        <w:rPr>
          <w:rFonts w:hint="default" w:ascii="Times New Roman" w:hAnsi="Times New Roman" w:eastAsia="宋体" w:cs="Times New Roman"/>
          <w:sz w:val="28"/>
          <w:szCs w:val="28"/>
          <w:shd w:val="clear"/>
        </w:rPr>
        <w:t>汽油罐</w:t>
      </w:r>
      <w:r>
        <w:rPr>
          <w:rFonts w:hint="default" w:ascii="Times New Roman" w:hAnsi="Times New Roman" w:eastAsia="宋体" w:cs="Times New Roman"/>
          <w:sz w:val="28"/>
          <w:szCs w:val="28"/>
          <w:shd w:val="clear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8"/>
          <w:szCs w:val="28"/>
          <w:shd w:val="clear"/>
        </w:rPr>
        <w:t>座</w:t>
      </w:r>
      <w:r>
        <w:rPr>
          <w:rFonts w:hint="default" w:ascii="Times New Roman" w:hAnsi="Times New Roman" w:eastAsia="宋体" w:cs="Times New Roman"/>
          <w:sz w:val="28"/>
          <w:szCs w:val="28"/>
          <w:shd w:val="clear"/>
          <w:lang w:eastAsia="zh-CN"/>
        </w:rPr>
        <w:t>，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为二级加油站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。项目设有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台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两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枪加油机。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项目环评于2015年八月由西安市环境保护局灞桥分局审批通过，2018年7月补充洗车房环评情况说明。目前该项目各项环保设施已完成，具备验收条件。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项目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约50m为面粉厂，西侧距港务大道约3.4km，东侧距京昆高速约750m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。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t>项目地理位置图见图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3-1，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项目平面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  <w:t>图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与周围关系图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-2。</w:t>
      </w:r>
    </w:p>
    <w:p>
      <w:pPr>
        <w:adjustRightInd w:val="0"/>
        <w:snapToGrid w:val="0"/>
        <w:spacing w:line="360" w:lineRule="auto"/>
        <w:ind w:left="0" w:leftChars="0" w:firstLine="0" w:firstLineChars="0"/>
        <w:jc w:val="center"/>
        <w:rPr>
          <w:rFonts w:hint="default" w:ascii="Times New Roman" w:hAnsi="Times New Roman" w:eastAsia="宋体" w:cs="Times New Roman"/>
          <w:color w:val="auto"/>
          <w:sz w:val="28"/>
          <w:szCs w:val="28"/>
          <w:lang w:eastAsia="zh-CN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4"/>
          <w:sz w:val="24"/>
          <w:szCs w:val="24"/>
        </w:rPr>
        <w:t>图</w:t>
      </w:r>
      <w:r>
        <w:rPr>
          <w:rFonts w:hint="default" w:ascii="Times New Roman" w:hAnsi="Times New Roman" w:eastAsia="宋体" w:cs="Times New Roman"/>
          <w:b/>
          <w:bCs/>
          <w:color w:val="auto"/>
          <w:kern w:val="24"/>
          <w:sz w:val="24"/>
          <w:szCs w:val="24"/>
          <w:lang w:val="en-US" w:eastAsia="zh-CN"/>
        </w:rPr>
        <w:t>3-</w:t>
      </w:r>
      <w:r>
        <w:rPr>
          <w:rFonts w:hint="default" w:ascii="Times New Roman" w:hAnsi="Times New Roman" w:eastAsia="宋体" w:cs="Times New Roman"/>
          <w:b/>
          <w:bCs/>
          <w:color w:val="auto"/>
          <w:kern w:val="24"/>
          <w:sz w:val="24"/>
          <w:szCs w:val="24"/>
        </w:rPr>
        <w:t>1   项目地理位置图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auto"/>
          <w:kern w:val="24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4"/>
          <w:sz w:val="24"/>
          <w:szCs w:val="24"/>
        </w:rPr>
        <w:t>图</w:t>
      </w:r>
      <w:r>
        <w:rPr>
          <w:rFonts w:hint="default" w:ascii="Times New Roman" w:hAnsi="Times New Roman" w:eastAsia="宋体" w:cs="Times New Roman"/>
          <w:b/>
          <w:bCs/>
          <w:color w:val="auto"/>
          <w:kern w:val="24"/>
          <w:sz w:val="24"/>
          <w:szCs w:val="24"/>
          <w:lang w:val="en-US" w:eastAsia="zh-CN"/>
        </w:rPr>
        <w:t>3-2</w:t>
      </w:r>
      <w:r>
        <w:rPr>
          <w:rFonts w:hint="default" w:ascii="Times New Roman" w:hAnsi="Times New Roman" w:eastAsia="宋体" w:cs="Times New Roman"/>
          <w:b/>
          <w:bCs/>
          <w:color w:val="auto"/>
          <w:kern w:val="24"/>
          <w:sz w:val="24"/>
          <w:szCs w:val="24"/>
        </w:rPr>
        <w:t xml:space="preserve">  项目总平面布置与周围关系图</w:t>
      </w:r>
    </w:p>
    <w:p>
      <w:pPr>
        <w:pStyle w:val="3"/>
        <w:spacing w:line="360" w:lineRule="auto"/>
        <w:ind w:left="0" w:leftChars="0" w:firstLine="0" w:firstLineChars="0"/>
        <w:jc w:val="both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bookmarkStart w:id="6" w:name="_Toc7675"/>
    </w:p>
    <w:p>
      <w:pPr>
        <w:pStyle w:val="3"/>
        <w:spacing w:line="360" w:lineRule="auto"/>
        <w:ind w:left="0" w:leftChars="0" w:firstLine="0" w:firstLineChars="0"/>
        <w:jc w:val="both"/>
        <w:rPr>
          <w:rFonts w:hint="eastAsia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3.2</w:t>
      </w:r>
      <w:bookmarkEnd w:id="6"/>
      <w:r>
        <w:rPr>
          <w:rFonts w:hint="eastAsia" w:cs="Times New Roman"/>
          <w:sz w:val="28"/>
          <w:szCs w:val="28"/>
          <w:lang w:val="en-US" w:eastAsia="zh-CN"/>
        </w:rPr>
        <w:t>项目主要组成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3.2.1项目主要工程内容组成</w:t>
      </w:r>
    </w:p>
    <w:p>
      <w:pPr>
        <w:pStyle w:val="5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项目主要工程设备见表3-1</w:t>
      </w:r>
    </w:p>
    <w:p>
      <w:pPr>
        <w:pStyle w:val="5"/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表3-1 主要工程内容组成</w:t>
      </w:r>
    </w:p>
    <w:tbl>
      <w:tblPr>
        <w:tblStyle w:val="14"/>
        <w:tblW w:w="8328" w:type="dxa"/>
        <w:jc w:val="center"/>
        <w:tblInd w:w="5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550"/>
        <w:gridCol w:w="3051"/>
        <w:gridCol w:w="1928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9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工程</w:t>
            </w:r>
          </w:p>
          <w:p>
            <w:p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环评建设内容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实际建设内容</w:t>
            </w:r>
          </w:p>
        </w:tc>
        <w:tc>
          <w:tcPr>
            <w:tcW w:w="1928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是否与环评一致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主体工程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加油区：8台双枪税控加油机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加油区：8台双枪税控加油机</w:t>
            </w:r>
          </w:p>
        </w:tc>
        <w:tc>
          <w:tcPr>
            <w:tcW w:w="19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不一致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perscript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储罐区：埋地单层钢制卧室油罐6个，50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柴油3个，30m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汽油3个。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储罐区：埋地单层钢制卧室油罐6个，30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汽油2个，30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柴油1个，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50m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柴油3个。</w:t>
            </w:r>
          </w:p>
        </w:tc>
        <w:tc>
          <w:tcPr>
            <w:tcW w:w="19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辅助工程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罩棚：轻钢结构，1000m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，高7.2m。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罩棚：轻钢结构，1000m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，高7.2m</w:t>
            </w:r>
          </w:p>
        </w:tc>
        <w:tc>
          <w:tcPr>
            <w:tcW w:w="19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一致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站房：砖混结构，186.12m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站房：砖混结构，186.12m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19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围墙：实体围墙。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围墙：实体围墙。</w:t>
            </w:r>
          </w:p>
        </w:tc>
        <w:tc>
          <w:tcPr>
            <w:tcW w:w="19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公用工程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给水：市政供水。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给水：市政供水。</w:t>
            </w:r>
          </w:p>
        </w:tc>
        <w:tc>
          <w:tcPr>
            <w:tcW w:w="19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一致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供电：由市政供电网引入，设备用发电机一台。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供电：由市政供电网引入，设备用发电机一台。</w:t>
            </w:r>
          </w:p>
        </w:tc>
        <w:tc>
          <w:tcPr>
            <w:tcW w:w="19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供暖、制冷：供暖，制冷均采用分体式空调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供暖、制冷：供暖，制冷均采用分体式空调</w:t>
            </w:r>
          </w:p>
        </w:tc>
        <w:tc>
          <w:tcPr>
            <w:tcW w:w="19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环保工程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废气：油罐采用地埋式设计，卸油口和加油机安装油气回收装置。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废气：油罐采用地埋式设计，卸油口和加油机安装油气回收装置。</w:t>
            </w:r>
          </w:p>
        </w:tc>
        <w:tc>
          <w:tcPr>
            <w:tcW w:w="19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firstLine="960" w:firstLineChars="40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一致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污水：项目地面冲洗废水与其他生活污水一起进入化粪池，后由第三污水厂定期处理，项目要求自建隔油池，地面冲洗废水经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三格沉淀池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处理后再与其他生活污水混合。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污水：项目地面冲洗废水经隔油池</w:t>
            </w:r>
            <w:r>
              <w:rPr>
                <w:rFonts w:hint="eastAsia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、三格沉淀池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处理后汇入化粪池，并定期运至西安市第三污水厂处理。</w:t>
            </w:r>
          </w:p>
        </w:tc>
        <w:tc>
          <w:tcPr>
            <w:tcW w:w="19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5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绿化：战区内进行绿化。</w:t>
            </w:r>
          </w:p>
        </w:tc>
        <w:tc>
          <w:tcPr>
            <w:tcW w:w="305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绿化：战区内进行绿化。</w:t>
            </w:r>
          </w:p>
        </w:tc>
        <w:tc>
          <w:tcPr>
            <w:tcW w:w="19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ind w:left="0" w:leftChars="0" w:firstLine="560" w:firstLineChars="200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3.2.2 项目主要生产设备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56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项目主要生产设备见表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-2。</w:t>
      </w: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</w:p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表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-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主要生产设备一览表</w:t>
      </w:r>
    </w:p>
    <w:tbl>
      <w:tblPr>
        <w:tblStyle w:val="13"/>
        <w:tblW w:w="9100" w:type="dxa"/>
        <w:jc w:val="center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6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939"/>
        <w:gridCol w:w="126"/>
        <w:gridCol w:w="1839"/>
        <w:gridCol w:w="1218"/>
        <w:gridCol w:w="818"/>
        <w:gridCol w:w="819"/>
        <w:gridCol w:w="2810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9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设备名称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型号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及规格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06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油罐区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汽油罐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92#、95#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30m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1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单层罐，地下建有防渗池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柴油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30m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柴油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50m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3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81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90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加油岛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--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座</w:t>
            </w:r>
          </w:p>
        </w:tc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--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06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加油区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加油机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正星</w:t>
            </w:r>
          </w:p>
        </w:tc>
        <w:tc>
          <w:tcPr>
            <w:tcW w:w="81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台</w:t>
            </w:r>
          </w:p>
        </w:tc>
        <w:tc>
          <w:tcPr>
            <w:tcW w:w="81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加油岛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事故应急设施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5kgMF/ABC5型灭火器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MF5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个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加油区、站房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35kgMFT/ABC35型灭火器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MFT35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个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储罐区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灭火毯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--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块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仓库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消防锹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--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把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油罐区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消防桶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--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油罐区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消防沙池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油罐区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5kg手提式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干粉灭火器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--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只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配电房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1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904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化粪池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18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个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1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与西安市第三污水厂签订废水处理合同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39" w:type="dxa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lang w:val="en-US" w:eastAsia="zh-CN"/>
              </w:rPr>
              <w:t>洗车房</w:t>
            </w:r>
          </w:p>
        </w:tc>
        <w:tc>
          <w:tcPr>
            <w:tcW w:w="1965" w:type="dxa"/>
            <w:gridSpan w:val="2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防渗池</w:t>
            </w: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1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洗车房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39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  <w:gridSpan w:val="2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防渗三格沉淀池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8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81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  <w:t>3.2.3环评及批复阶段建设内容与实际建设内容一览表</w:t>
      </w:r>
    </w:p>
    <w:tbl>
      <w:tblPr>
        <w:tblStyle w:val="13"/>
        <w:tblW w:w="9811" w:type="dxa"/>
        <w:tblInd w:w="0" w:type="dxa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5833"/>
        <w:gridCol w:w="2163"/>
        <w:gridCol w:w="1101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4" w:type="dxa"/>
            <w:tcBorders>
              <w:top w:val="doub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项目</w:t>
            </w:r>
          </w:p>
        </w:tc>
        <w:tc>
          <w:tcPr>
            <w:tcW w:w="5833" w:type="dxa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环评及其批复要求</w:t>
            </w:r>
          </w:p>
        </w:tc>
        <w:tc>
          <w:tcPr>
            <w:tcW w:w="2163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实际建设情况</w:t>
            </w:r>
          </w:p>
        </w:tc>
        <w:tc>
          <w:tcPr>
            <w:tcW w:w="1101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废气</w:t>
            </w:r>
          </w:p>
        </w:tc>
        <w:tc>
          <w:tcPr>
            <w:tcW w:w="58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</w:pPr>
            <w:bookmarkStart w:id="7" w:name="_Toc10334"/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>环评要求：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/>
              </w:rPr>
              <w:t>切实落实油气回收装置的安装使用，并做好维护工作，确保油气回收装置的回收效率达到设计要求，确保非甲烷总烃的达标排放。</w:t>
            </w:r>
            <w:bookmarkEnd w:id="7"/>
          </w:p>
          <w:p>
            <w:pPr>
              <w:pStyle w:val="18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bookmarkStart w:id="8" w:name="_Toc20851"/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</w:rPr>
              <w:t>批复要求：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/>
              </w:rPr>
              <w:t>采取密闭收集为基础的油气回收系统，加强油气回收装置的日常检修和维护，确保油气回收系统的密闭性、油气回收过程中的气液比和管线液阻符合国家相关规范。</w:t>
            </w:r>
            <w:bookmarkEnd w:id="8"/>
          </w:p>
        </w:tc>
        <w:tc>
          <w:tcPr>
            <w:tcW w:w="21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完成二次油气回收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三次油气回收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治理设施的安装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，且检测合格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</w:t>
            </w:r>
          </w:p>
        </w:tc>
        <w:tc>
          <w:tcPr>
            <w:tcW w:w="11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FF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</w:rPr>
              <w:t>一致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8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1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pacing w:val="6"/>
                <w:sz w:val="24"/>
                <w:szCs w:val="24"/>
              </w:rPr>
            </w:pPr>
          </w:p>
        </w:tc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8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1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pacing w:val="6"/>
                <w:sz w:val="24"/>
                <w:szCs w:val="24"/>
              </w:rPr>
            </w:pPr>
          </w:p>
        </w:tc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8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1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pacing w:val="6"/>
                <w:sz w:val="24"/>
                <w:szCs w:val="24"/>
              </w:rPr>
            </w:pPr>
          </w:p>
        </w:tc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废水</w:t>
            </w:r>
          </w:p>
        </w:tc>
        <w:tc>
          <w:tcPr>
            <w:tcW w:w="58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/>
              </w:rPr>
              <w:t>环评要求：项目废水经隔油池、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/>
              </w:rPr>
              <w:t>三格沉淀池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/>
              </w:rPr>
              <w:t>处理后，定期由专人运至西安市第三污水处理厂进行处理，废水不得随意外排。</w:t>
            </w:r>
          </w:p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/>
              </w:rPr>
              <w:t>环评批复要求：项目产生地面冲洗废水经隔油池</w:t>
            </w:r>
            <w:r>
              <w:rPr>
                <w:rFonts w:hint="eastAsia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/>
              </w:rPr>
              <w:t>、三格沉淀池</w:t>
            </w: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/>
              </w:rPr>
              <w:t>处理后与其它生活污水一起经化粪池处理，定期由专人运至城市污水处理厂进行处理，做好污水拉运台账。</w:t>
            </w:r>
          </w:p>
        </w:tc>
        <w:tc>
          <w:tcPr>
            <w:tcW w:w="21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/>
              </w:rPr>
              <w:t>与西安市第三污水厂签订废水处理协议；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洗车废水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经隔油池、三格沉淀池处理后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循环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利用。</w:t>
            </w:r>
          </w:p>
        </w:tc>
        <w:tc>
          <w:tcPr>
            <w:tcW w:w="11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协议见附件11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8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1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8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1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4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防渗</w:t>
            </w:r>
          </w:p>
        </w:tc>
        <w:tc>
          <w:tcPr>
            <w:tcW w:w="58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color w:val="auto"/>
                <w:sz w:val="24"/>
                <w:szCs w:val="24"/>
                <w:lang w:val="en-US" w:eastAsia="zh-CN"/>
              </w:rPr>
              <w:t>环评要求：隔油池、化粪池、油罐区应做好防渗措施，防止渗漏造成地下水污染。</w:t>
            </w:r>
          </w:p>
        </w:tc>
        <w:tc>
          <w:tcPr>
            <w:tcW w:w="216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隔油池、</w:t>
            </w:r>
            <w:r>
              <w:rPr>
                <w:rFonts w:hint="eastAsia" w:eastAsia="宋体" w:cs="Times New Roman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三格沉淀池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、油罐区均做好防渗。</w:t>
            </w:r>
          </w:p>
        </w:tc>
        <w:tc>
          <w:tcPr>
            <w:tcW w:w="110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一致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4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8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216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4"/>
                <w:szCs w:val="24"/>
              </w:rPr>
            </w:pPr>
          </w:p>
        </w:tc>
        <w:tc>
          <w:tcPr>
            <w:tcW w:w="110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4" w:type="dxa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环境管理</w:t>
            </w:r>
          </w:p>
        </w:tc>
        <w:tc>
          <w:tcPr>
            <w:tcW w:w="5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环评要求：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建设单位应在生产运营期中加强风险安全生产管理，并将环境风险预案报当地环保部门备案。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批复要求：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完善环境应急预案，加强环境突发事件应急演练工作，随时观测油气泄漏情况，发现异常及时采取防治措施，并上报环保主管部门。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编制有环境应急预案并已备案，定期进行应急演练。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应急演练照片见附件9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14" w:type="dxa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583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批复要求：制定环境管理制度，落实专人负责环保工作，加强对污染防治设施的运行管理，定期进行检查和维修。</w:t>
            </w:r>
          </w:p>
        </w:tc>
        <w:tc>
          <w:tcPr>
            <w:tcW w:w="216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已制定环境管理制度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11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见附件12</w:t>
            </w:r>
          </w:p>
        </w:tc>
      </w:tr>
    </w:tbl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bookmarkStart w:id="9" w:name="_GoBack"/>
      <w:bookmarkEnd w:id="9"/>
    </w:p>
    <w:sectPr>
      <w:headerReference r:id="rId6" w:type="default"/>
      <w:footerReference r:id="rId7" w:type="default"/>
      <w:pgSz w:w="11906" w:h="16838"/>
      <w:pgMar w:top="1440" w:right="1378" w:bottom="1440" w:left="137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AyHIU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vr/I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cDIc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right"/>
      <w:rPr>
        <w:rFonts w:hint="eastAsia" w:eastAsia="宋体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right"/>
      <w:rPr>
        <w:rFonts w:hint="eastAsia" w:eastAsia="宋体"/>
        <w:lang w:eastAsia="zh-C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6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5E4C3D"/>
    <w:rsid w:val="0022515F"/>
    <w:rsid w:val="00896224"/>
    <w:rsid w:val="00BC4BF0"/>
    <w:rsid w:val="00DC342C"/>
    <w:rsid w:val="00E96554"/>
    <w:rsid w:val="01714C70"/>
    <w:rsid w:val="01823724"/>
    <w:rsid w:val="01BE0F11"/>
    <w:rsid w:val="01E335AF"/>
    <w:rsid w:val="02E262CE"/>
    <w:rsid w:val="032276E7"/>
    <w:rsid w:val="032D1353"/>
    <w:rsid w:val="038849A9"/>
    <w:rsid w:val="03D72644"/>
    <w:rsid w:val="03FA7289"/>
    <w:rsid w:val="040025C4"/>
    <w:rsid w:val="041812F1"/>
    <w:rsid w:val="044A749E"/>
    <w:rsid w:val="045A2D74"/>
    <w:rsid w:val="04717F78"/>
    <w:rsid w:val="04E00464"/>
    <w:rsid w:val="050B1258"/>
    <w:rsid w:val="054F2D1F"/>
    <w:rsid w:val="05F047B8"/>
    <w:rsid w:val="060176B8"/>
    <w:rsid w:val="06281551"/>
    <w:rsid w:val="063A7EE8"/>
    <w:rsid w:val="067E197E"/>
    <w:rsid w:val="06C84D6F"/>
    <w:rsid w:val="06CE13B0"/>
    <w:rsid w:val="07005EFA"/>
    <w:rsid w:val="07464448"/>
    <w:rsid w:val="0765075B"/>
    <w:rsid w:val="07AF2441"/>
    <w:rsid w:val="07BB4092"/>
    <w:rsid w:val="07D9199F"/>
    <w:rsid w:val="07DF1FDA"/>
    <w:rsid w:val="07FF24F0"/>
    <w:rsid w:val="08F0369A"/>
    <w:rsid w:val="08FE0891"/>
    <w:rsid w:val="09067A22"/>
    <w:rsid w:val="09214B02"/>
    <w:rsid w:val="097055EB"/>
    <w:rsid w:val="09764678"/>
    <w:rsid w:val="09F00001"/>
    <w:rsid w:val="0A185EBB"/>
    <w:rsid w:val="0A5F60CB"/>
    <w:rsid w:val="0AC90A8D"/>
    <w:rsid w:val="0AED7688"/>
    <w:rsid w:val="0AEE4CD9"/>
    <w:rsid w:val="0B7C51CF"/>
    <w:rsid w:val="0B9E5AEA"/>
    <w:rsid w:val="0BE46201"/>
    <w:rsid w:val="0C462E95"/>
    <w:rsid w:val="0CEB0B1C"/>
    <w:rsid w:val="0E234C14"/>
    <w:rsid w:val="0E4E3794"/>
    <w:rsid w:val="0E52530F"/>
    <w:rsid w:val="0E6218D7"/>
    <w:rsid w:val="0E843981"/>
    <w:rsid w:val="0F4952CF"/>
    <w:rsid w:val="0F4A74E9"/>
    <w:rsid w:val="0F9B1E49"/>
    <w:rsid w:val="0FE26CA5"/>
    <w:rsid w:val="105B2253"/>
    <w:rsid w:val="10755366"/>
    <w:rsid w:val="10B035BB"/>
    <w:rsid w:val="10D50258"/>
    <w:rsid w:val="10DB2497"/>
    <w:rsid w:val="118453F3"/>
    <w:rsid w:val="118D4FE9"/>
    <w:rsid w:val="11AB3D9C"/>
    <w:rsid w:val="123B5AAA"/>
    <w:rsid w:val="126B7AAC"/>
    <w:rsid w:val="1297339C"/>
    <w:rsid w:val="12D12136"/>
    <w:rsid w:val="1300477D"/>
    <w:rsid w:val="13136958"/>
    <w:rsid w:val="134B7BB8"/>
    <w:rsid w:val="13A33D5F"/>
    <w:rsid w:val="145E02DD"/>
    <w:rsid w:val="14920232"/>
    <w:rsid w:val="158D617A"/>
    <w:rsid w:val="16085FCB"/>
    <w:rsid w:val="165A043A"/>
    <w:rsid w:val="169C3512"/>
    <w:rsid w:val="16CE337D"/>
    <w:rsid w:val="16DF3DC8"/>
    <w:rsid w:val="16E007F9"/>
    <w:rsid w:val="16F11A0E"/>
    <w:rsid w:val="16F63D1F"/>
    <w:rsid w:val="16FF78ED"/>
    <w:rsid w:val="172E656A"/>
    <w:rsid w:val="17E003DF"/>
    <w:rsid w:val="17EB14B9"/>
    <w:rsid w:val="18A7639A"/>
    <w:rsid w:val="18B55950"/>
    <w:rsid w:val="18D77BD3"/>
    <w:rsid w:val="197A3BF4"/>
    <w:rsid w:val="19F9286E"/>
    <w:rsid w:val="1A3310F3"/>
    <w:rsid w:val="1A640E22"/>
    <w:rsid w:val="1A876F51"/>
    <w:rsid w:val="1AC9246F"/>
    <w:rsid w:val="1ACD1FE5"/>
    <w:rsid w:val="1B225D19"/>
    <w:rsid w:val="1B39083B"/>
    <w:rsid w:val="1BC630F9"/>
    <w:rsid w:val="1BE647E7"/>
    <w:rsid w:val="1C972570"/>
    <w:rsid w:val="1CC82520"/>
    <w:rsid w:val="1CE9186E"/>
    <w:rsid w:val="1D18664C"/>
    <w:rsid w:val="1D1E460C"/>
    <w:rsid w:val="1D372218"/>
    <w:rsid w:val="1D644908"/>
    <w:rsid w:val="1D990B90"/>
    <w:rsid w:val="1D9D051D"/>
    <w:rsid w:val="1E564449"/>
    <w:rsid w:val="1E5D3999"/>
    <w:rsid w:val="1E6B3BD5"/>
    <w:rsid w:val="1E783013"/>
    <w:rsid w:val="1E8D572B"/>
    <w:rsid w:val="1EE332E5"/>
    <w:rsid w:val="1F8006D2"/>
    <w:rsid w:val="214649E1"/>
    <w:rsid w:val="217912D4"/>
    <w:rsid w:val="21CD3596"/>
    <w:rsid w:val="21F6658F"/>
    <w:rsid w:val="22DB72A4"/>
    <w:rsid w:val="2354621D"/>
    <w:rsid w:val="23B17F97"/>
    <w:rsid w:val="2428759A"/>
    <w:rsid w:val="247A057B"/>
    <w:rsid w:val="24CD2167"/>
    <w:rsid w:val="24E60B1E"/>
    <w:rsid w:val="24E738CD"/>
    <w:rsid w:val="251645B8"/>
    <w:rsid w:val="25210ED9"/>
    <w:rsid w:val="259D5F51"/>
    <w:rsid w:val="25C6398E"/>
    <w:rsid w:val="25E15456"/>
    <w:rsid w:val="25EE2FFA"/>
    <w:rsid w:val="269A5D50"/>
    <w:rsid w:val="27260147"/>
    <w:rsid w:val="27481039"/>
    <w:rsid w:val="274E7D51"/>
    <w:rsid w:val="28173BD2"/>
    <w:rsid w:val="28422856"/>
    <w:rsid w:val="286502BB"/>
    <w:rsid w:val="28782838"/>
    <w:rsid w:val="287E0C79"/>
    <w:rsid w:val="28B864CB"/>
    <w:rsid w:val="297A6BF3"/>
    <w:rsid w:val="29815625"/>
    <w:rsid w:val="298F1182"/>
    <w:rsid w:val="2AC46176"/>
    <w:rsid w:val="2AE17396"/>
    <w:rsid w:val="2B0575A9"/>
    <w:rsid w:val="2B5A57D4"/>
    <w:rsid w:val="2BC46238"/>
    <w:rsid w:val="2C112C88"/>
    <w:rsid w:val="2C140718"/>
    <w:rsid w:val="2C852693"/>
    <w:rsid w:val="2CB73563"/>
    <w:rsid w:val="2CDF096F"/>
    <w:rsid w:val="2CF06754"/>
    <w:rsid w:val="2D2B6203"/>
    <w:rsid w:val="2D557E8B"/>
    <w:rsid w:val="2DF2000F"/>
    <w:rsid w:val="2E246379"/>
    <w:rsid w:val="2E2E2233"/>
    <w:rsid w:val="2E60687C"/>
    <w:rsid w:val="2E783F69"/>
    <w:rsid w:val="2EB03C36"/>
    <w:rsid w:val="2EF94A70"/>
    <w:rsid w:val="2EFB0CE3"/>
    <w:rsid w:val="2F1C0400"/>
    <w:rsid w:val="2F4F5232"/>
    <w:rsid w:val="2F5C2C59"/>
    <w:rsid w:val="2FBF6A8C"/>
    <w:rsid w:val="30325448"/>
    <w:rsid w:val="30AC2800"/>
    <w:rsid w:val="30E83D2E"/>
    <w:rsid w:val="30ED3876"/>
    <w:rsid w:val="3142384F"/>
    <w:rsid w:val="322D5CBF"/>
    <w:rsid w:val="32475195"/>
    <w:rsid w:val="32B665A9"/>
    <w:rsid w:val="335A7D91"/>
    <w:rsid w:val="33BA42F2"/>
    <w:rsid w:val="34142372"/>
    <w:rsid w:val="34B13A3B"/>
    <w:rsid w:val="34B96057"/>
    <w:rsid w:val="34CF1765"/>
    <w:rsid w:val="34E83B63"/>
    <w:rsid w:val="353530CB"/>
    <w:rsid w:val="35AA5B6D"/>
    <w:rsid w:val="35BE531E"/>
    <w:rsid w:val="35FC35F2"/>
    <w:rsid w:val="365241BF"/>
    <w:rsid w:val="36812E0E"/>
    <w:rsid w:val="36FF339F"/>
    <w:rsid w:val="37080F1C"/>
    <w:rsid w:val="374B561D"/>
    <w:rsid w:val="375E4C3D"/>
    <w:rsid w:val="376468D2"/>
    <w:rsid w:val="37A121BC"/>
    <w:rsid w:val="37AB5739"/>
    <w:rsid w:val="37B30869"/>
    <w:rsid w:val="37B43F74"/>
    <w:rsid w:val="37C00510"/>
    <w:rsid w:val="37CE72A7"/>
    <w:rsid w:val="37DA0EED"/>
    <w:rsid w:val="37DC68E7"/>
    <w:rsid w:val="38081BB9"/>
    <w:rsid w:val="389B35D8"/>
    <w:rsid w:val="38A8748D"/>
    <w:rsid w:val="39085CDB"/>
    <w:rsid w:val="39AC4CE7"/>
    <w:rsid w:val="39D37604"/>
    <w:rsid w:val="3A5B0DF3"/>
    <w:rsid w:val="3B1207C1"/>
    <w:rsid w:val="3B504FD1"/>
    <w:rsid w:val="3B60794C"/>
    <w:rsid w:val="3BD93B59"/>
    <w:rsid w:val="3BDB0805"/>
    <w:rsid w:val="3BDF7297"/>
    <w:rsid w:val="3C341D17"/>
    <w:rsid w:val="3CB449F5"/>
    <w:rsid w:val="3CEC3C62"/>
    <w:rsid w:val="3D127E1B"/>
    <w:rsid w:val="3D2F17FF"/>
    <w:rsid w:val="3D5A0616"/>
    <w:rsid w:val="3D755479"/>
    <w:rsid w:val="3DCA5B0C"/>
    <w:rsid w:val="3DFE405E"/>
    <w:rsid w:val="3E284F67"/>
    <w:rsid w:val="3F2F776F"/>
    <w:rsid w:val="3F5D03B9"/>
    <w:rsid w:val="3FA34E62"/>
    <w:rsid w:val="3FBE651D"/>
    <w:rsid w:val="4011593D"/>
    <w:rsid w:val="40932C4C"/>
    <w:rsid w:val="40A33E15"/>
    <w:rsid w:val="412D24B2"/>
    <w:rsid w:val="413307C7"/>
    <w:rsid w:val="41B501DA"/>
    <w:rsid w:val="422C6CBD"/>
    <w:rsid w:val="42847773"/>
    <w:rsid w:val="42D02B56"/>
    <w:rsid w:val="42EE29BF"/>
    <w:rsid w:val="432221A3"/>
    <w:rsid w:val="432B73D4"/>
    <w:rsid w:val="43442274"/>
    <w:rsid w:val="435E48A2"/>
    <w:rsid w:val="436E0FBF"/>
    <w:rsid w:val="437F6C67"/>
    <w:rsid w:val="43892615"/>
    <w:rsid w:val="438B4667"/>
    <w:rsid w:val="439751DB"/>
    <w:rsid w:val="43C02EB5"/>
    <w:rsid w:val="43CC037E"/>
    <w:rsid w:val="444513D9"/>
    <w:rsid w:val="4446386C"/>
    <w:rsid w:val="44C10B3F"/>
    <w:rsid w:val="44E82E4F"/>
    <w:rsid w:val="44F820B3"/>
    <w:rsid w:val="45790911"/>
    <w:rsid w:val="45991B82"/>
    <w:rsid w:val="45C374EE"/>
    <w:rsid w:val="45E33789"/>
    <w:rsid w:val="460D2BD1"/>
    <w:rsid w:val="46320EC8"/>
    <w:rsid w:val="469D6477"/>
    <w:rsid w:val="47354D09"/>
    <w:rsid w:val="47802F5F"/>
    <w:rsid w:val="480D125B"/>
    <w:rsid w:val="481E5097"/>
    <w:rsid w:val="4852023E"/>
    <w:rsid w:val="48A15FD6"/>
    <w:rsid w:val="48E8199D"/>
    <w:rsid w:val="494C19D0"/>
    <w:rsid w:val="49B77587"/>
    <w:rsid w:val="4A0F4606"/>
    <w:rsid w:val="4A123274"/>
    <w:rsid w:val="4A2C50D6"/>
    <w:rsid w:val="4A623124"/>
    <w:rsid w:val="4A69016A"/>
    <w:rsid w:val="4A784993"/>
    <w:rsid w:val="4A902C17"/>
    <w:rsid w:val="4AD41911"/>
    <w:rsid w:val="4ADA4375"/>
    <w:rsid w:val="4AF62C23"/>
    <w:rsid w:val="4B122A96"/>
    <w:rsid w:val="4B186355"/>
    <w:rsid w:val="4B1E03A3"/>
    <w:rsid w:val="4BE47735"/>
    <w:rsid w:val="4C484C64"/>
    <w:rsid w:val="4C5264D0"/>
    <w:rsid w:val="4C766376"/>
    <w:rsid w:val="4CEC6A61"/>
    <w:rsid w:val="4D2C7A30"/>
    <w:rsid w:val="4D700049"/>
    <w:rsid w:val="4DAC1084"/>
    <w:rsid w:val="4DAC10CB"/>
    <w:rsid w:val="4DB87895"/>
    <w:rsid w:val="4DFB2415"/>
    <w:rsid w:val="4E3A61DA"/>
    <w:rsid w:val="4E586CC2"/>
    <w:rsid w:val="4F484CD8"/>
    <w:rsid w:val="4F622951"/>
    <w:rsid w:val="4F63676A"/>
    <w:rsid w:val="4F772D71"/>
    <w:rsid w:val="4FCD27F2"/>
    <w:rsid w:val="4FD622F1"/>
    <w:rsid w:val="4FE15D4B"/>
    <w:rsid w:val="4FE20285"/>
    <w:rsid w:val="4FFB7E75"/>
    <w:rsid w:val="50C14CAC"/>
    <w:rsid w:val="50E11CD4"/>
    <w:rsid w:val="511A1464"/>
    <w:rsid w:val="51685143"/>
    <w:rsid w:val="52580A0A"/>
    <w:rsid w:val="5340478A"/>
    <w:rsid w:val="535F0570"/>
    <w:rsid w:val="53CD7F33"/>
    <w:rsid w:val="54117A71"/>
    <w:rsid w:val="543060EF"/>
    <w:rsid w:val="545E7394"/>
    <w:rsid w:val="549A325C"/>
    <w:rsid w:val="54C410F4"/>
    <w:rsid w:val="553A5FE6"/>
    <w:rsid w:val="556A022F"/>
    <w:rsid w:val="55725EAA"/>
    <w:rsid w:val="55E817AA"/>
    <w:rsid w:val="55F0630B"/>
    <w:rsid w:val="56E26F80"/>
    <w:rsid w:val="57047640"/>
    <w:rsid w:val="5714255E"/>
    <w:rsid w:val="5725362E"/>
    <w:rsid w:val="57265A05"/>
    <w:rsid w:val="574452CE"/>
    <w:rsid w:val="575A24FC"/>
    <w:rsid w:val="57DE76C4"/>
    <w:rsid w:val="57E87294"/>
    <w:rsid w:val="57ED1946"/>
    <w:rsid w:val="58353EFE"/>
    <w:rsid w:val="5876457F"/>
    <w:rsid w:val="58EA2692"/>
    <w:rsid w:val="590F25B5"/>
    <w:rsid w:val="59370FB9"/>
    <w:rsid w:val="59914EBE"/>
    <w:rsid w:val="599D4636"/>
    <w:rsid w:val="59C11013"/>
    <w:rsid w:val="59DD6846"/>
    <w:rsid w:val="59F4687B"/>
    <w:rsid w:val="5A9965F4"/>
    <w:rsid w:val="5A9E1DC7"/>
    <w:rsid w:val="5AF03E0C"/>
    <w:rsid w:val="5B053C13"/>
    <w:rsid w:val="5B0A13DA"/>
    <w:rsid w:val="5B117F5D"/>
    <w:rsid w:val="5B7A5378"/>
    <w:rsid w:val="5B88217E"/>
    <w:rsid w:val="5BBC50D2"/>
    <w:rsid w:val="5BDC79B0"/>
    <w:rsid w:val="5BF4194B"/>
    <w:rsid w:val="5D58240F"/>
    <w:rsid w:val="5D691739"/>
    <w:rsid w:val="5E0B7006"/>
    <w:rsid w:val="5E4A7C15"/>
    <w:rsid w:val="5EA806DC"/>
    <w:rsid w:val="5EEF0B4B"/>
    <w:rsid w:val="5F397147"/>
    <w:rsid w:val="5F74224D"/>
    <w:rsid w:val="5FAE16A7"/>
    <w:rsid w:val="5FB354A5"/>
    <w:rsid w:val="5FEA2E59"/>
    <w:rsid w:val="605C6706"/>
    <w:rsid w:val="60A36A25"/>
    <w:rsid w:val="60DF5CF8"/>
    <w:rsid w:val="61435766"/>
    <w:rsid w:val="614A42D4"/>
    <w:rsid w:val="614E11C3"/>
    <w:rsid w:val="61B32F84"/>
    <w:rsid w:val="62137984"/>
    <w:rsid w:val="625963B5"/>
    <w:rsid w:val="62857A61"/>
    <w:rsid w:val="62AA3D2B"/>
    <w:rsid w:val="62DD47D4"/>
    <w:rsid w:val="62F71755"/>
    <w:rsid w:val="62F853E4"/>
    <w:rsid w:val="63724785"/>
    <w:rsid w:val="638D1AE0"/>
    <w:rsid w:val="641B556C"/>
    <w:rsid w:val="643E5EB9"/>
    <w:rsid w:val="646F1984"/>
    <w:rsid w:val="64957AB0"/>
    <w:rsid w:val="64BD33E6"/>
    <w:rsid w:val="65587BB3"/>
    <w:rsid w:val="65734FA1"/>
    <w:rsid w:val="65AB0425"/>
    <w:rsid w:val="66430383"/>
    <w:rsid w:val="66935606"/>
    <w:rsid w:val="66B35F78"/>
    <w:rsid w:val="66CB1D56"/>
    <w:rsid w:val="66F3560D"/>
    <w:rsid w:val="670D4EF3"/>
    <w:rsid w:val="673139F6"/>
    <w:rsid w:val="673A0AF6"/>
    <w:rsid w:val="67F94133"/>
    <w:rsid w:val="68791829"/>
    <w:rsid w:val="68820E2C"/>
    <w:rsid w:val="6884599E"/>
    <w:rsid w:val="68B4527E"/>
    <w:rsid w:val="692A757A"/>
    <w:rsid w:val="6973141A"/>
    <w:rsid w:val="69ED33E9"/>
    <w:rsid w:val="6AB26E47"/>
    <w:rsid w:val="6AFC2AB3"/>
    <w:rsid w:val="6B316F09"/>
    <w:rsid w:val="6B4E2696"/>
    <w:rsid w:val="6B643578"/>
    <w:rsid w:val="6C190ABF"/>
    <w:rsid w:val="6C1B1582"/>
    <w:rsid w:val="6C3B1191"/>
    <w:rsid w:val="6CF90256"/>
    <w:rsid w:val="6D5A032D"/>
    <w:rsid w:val="6D8A0D01"/>
    <w:rsid w:val="6DB06ABB"/>
    <w:rsid w:val="6E40497A"/>
    <w:rsid w:val="6E440A96"/>
    <w:rsid w:val="6EEA533D"/>
    <w:rsid w:val="6FE0472F"/>
    <w:rsid w:val="704632C1"/>
    <w:rsid w:val="7055204E"/>
    <w:rsid w:val="70A65B0C"/>
    <w:rsid w:val="70C7131B"/>
    <w:rsid w:val="7127328A"/>
    <w:rsid w:val="71DF0EED"/>
    <w:rsid w:val="71E23B11"/>
    <w:rsid w:val="72701850"/>
    <w:rsid w:val="729D509A"/>
    <w:rsid w:val="72C550E5"/>
    <w:rsid w:val="730A2094"/>
    <w:rsid w:val="730E16BA"/>
    <w:rsid w:val="734A017D"/>
    <w:rsid w:val="73750A46"/>
    <w:rsid w:val="738B5558"/>
    <w:rsid w:val="74165A43"/>
    <w:rsid w:val="744B1D30"/>
    <w:rsid w:val="74D2279F"/>
    <w:rsid w:val="74D875D9"/>
    <w:rsid w:val="74E9035C"/>
    <w:rsid w:val="74F33251"/>
    <w:rsid w:val="7513198A"/>
    <w:rsid w:val="75375F15"/>
    <w:rsid w:val="754D3E13"/>
    <w:rsid w:val="75EF777D"/>
    <w:rsid w:val="761C3074"/>
    <w:rsid w:val="76510FBF"/>
    <w:rsid w:val="767C1DF2"/>
    <w:rsid w:val="76976C8E"/>
    <w:rsid w:val="76AD5EBA"/>
    <w:rsid w:val="76D10E19"/>
    <w:rsid w:val="77065F40"/>
    <w:rsid w:val="771D0A2A"/>
    <w:rsid w:val="772B7ACF"/>
    <w:rsid w:val="774B2593"/>
    <w:rsid w:val="776A03AB"/>
    <w:rsid w:val="77A94354"/>
    <w:rsid w:val="78012A1E"/>
    <w:rsid w:val="788E3DF6"/>
    <w:rsid w:val="78AB4A8E"/>
    <w:rsid w:val="78B230F2"/>
    <w:rsid w:val="78BE22EC"/>
    <w:rsid w:val="78D76B25"/>
    <w:rsid w:val="78DF6BDE"/>
    <w:rsid w:val="790452B1"/>
    <w:rsid w:val="797159BB"/>
    <w:rsid w:val="798E7FA3"/>
    <w:rsid w:val="79BF46A8"/>
    <w:rsid w:val="79E85243"/>
    <w:rsid w:val="7A362F1D"/>
    <w:rsid w:val="7A75685B"/>
    <w:rsid w:val="7AC001A3"/>
    <w:rsid w:val="7AC23CDE"/>
    <w:rsid w:val="7AF73880"/>
    <w:rsid w:val="7B632DF1"/>
    <w:rsid w:val="7BD64258"/>
    <w:rsid w:val="7C0E6F48"/>
    <w:rsid w:val="7C2A6E57"/>
    <w:rsid w:val="7CBF7FF3"/>
    <w:rsid w:val="7D136C7B"/>
    <w:rsid w:val="7DD40931"/>
    <w:rsid w:val="7DFD631B"/>
    <w:rsid w:val="7DFF7CF1"/>
    <w:rsid w:val="7E5A7242"/>
    <w:rsid w:val="7F4E208A"/>
    <w:rsid w:val="7F5F67F0"/>
    <w:rsid w:val="7F742468"/>
    <w:rsid w:val="7FD3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1446" w:firstLineChars="200"/>
      <w:jc w:val="both"/>
    </w:pPr>
    <w:rPr>
      <w:rFonts w:ascii="Times New Roman" w:hAnsi="Times New Roman" w:eastAsiaTheme="minorEastAsia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tabs>
        <w:tab w:val="left" w:pos="3240"/>
        <w:tab w:val="left" w:pos="6120"/>
      </w:tabs>
      <w:spacing w:line="360" w:lineRule="auto"/>
      <w:jc w:val="center"/>
      <w:outlineLvl w:val="0"/>
    </w:pPr>
    <w:rPr>
      <w:rFonts w:ascii="Times New Roman" w:hAnsi="Times New Roman" w:eastAsia="宋体"/>
      <w:b/>
      <w:sz w:val="28"/>
      <w:szCs w:val="30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360" w:lineRule="auto"/>
      <w:jc w:val="left"/>
      <w:outlineLvl w:val="1"/>
    </w:pPr>
    <w:rPr>
      <w:rFonts w:ascii="Times New Roman" w:hAnsi="Times New Roman" w:eastAsia="宋体"/>
      <w:b/>
      <w:bCs/>
      <w:sz w:val="28"/>
      <w:szCs w:val="28"/>
    </w:rPr>
  </w:style>
  <w:style w:type="character" w:default="1" w:styleId="12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5">
    <w:name w:val="表格标题"/>
    <w:basedOn w:val="4"/>
    <w:qFormat/>
    <w:uiPriority w:val="0"/>
    <w:pPr>
      <w:spacing w:after="0" w:line="360" w:lineRule="auto"/>
      <w:jc w:val="center"/>
    </w:pPr>
    <w:rPr>
      <w:b/>
      <w:color w:val="000000"/>
      <w:kern w:val="40"/>
      <w:sz w:val="24"/>
    </w:rPr>
  </w:style>
  <w:style w:type="paragraph" w:customStyle="1" w:styleId="16">
    <w:name w:val="Hu表头"/>
    <w:basedOn w:val="1"/>
    <w:qFormat/>
    <w:uiPriority w:val="0"/>
    <w:pPr>
      <w:adjustRightInd w:val="0"/>
      <w:snapToGrid w:val="0"/>
      <w:spacing w:line="400" w:lineRule="exact"/>
      <w:jc w:val="center"/>
      <w:textAlignment w:val="baseline"/>
    </w:pPr>
    <w:rPr>
      <w:b/>
      <w:color w:val="000000"/>
      <w:szCs w:val="21"/>
    </w:rPr>
  </w:style>
  <w:style w:type="paragraph" w:customStyle="1" w:styleId="17">
    <w:name w:val="Hu表内"/>
    <w:basedOn w:val="1"/>
    <w:qFormat/>
    <w:uiPriority w:val="0"/>
    <w:pPr>
      <w:adjustRightInd w:val="0"/>
      <w:spacing w:line="240" w:lineRule="atLeast"/>
      <w:ind w:firstLine="420" w:firstLineChars="200"/>
      <w:jc w:val="center"/>
      <w:textAlignment w:val="baseline"/>
    </w:pPr>
    <w:rPr>
      <w:kern w:val="0"/>
      <w:szCs w:val="21"/>
    </w:rPr>
  </w:style>
  <w:style w:type="paragraph" w:customStyle="1" w:styleId="18">
    <w:name w:val="一级"/>
    <w:qFormat/>
    <w:uiPriority w:val="0"/>
    <w:pPr>
      <w:spacing w:before="140" w:afterLines="50" w:line="440" w:lineRule="exact"/>
      <w:jc w:val="center"/>
      <w:outlineLvl w:val="0"/>
    </w:pPr>
    <w:rPr>
      <w:rFonts w:ascii="宋体" w:hAnsi="宋体" w:eastAsia="黑体" w:cs="宋体"/>
      <w:b/>
      <w:sz w:val="32"/>
      <w:szCs w:val="32"/>
      <w:lang w:val="en-US" w:eastAsia="zh-CN" w:bidi="ar-SA"/>
    </w:rPr>
  </w:style>
  <w:style w:type="paragraph" w:customStyle="1" w:styleId="19">
    <w:name w:val="四级"/>
    <w:basedOn w:val="1"/>
    <w:qFormat/>
    <w:uiPriority w:val="0"/>
    <w:pPr>
      <w:widowControl/>
      <w:spacing w:beforeLines="25" w:afterLines="25" w:line="440" w:lineRule="exact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20">
    <w:name w:val="三级"/>
    <w:basedOn w:val="1"/>
    <w:qFormat/>
    <w:uiPriority w:val="0"/>
    <w:pPr>
      <w:widowControl/>
      <w:spacing w:beforeLines="50" w:afterLines="50" w:line="440" w:lineRule="exact"/>
      <w:jc w:val="left"/>
      <w:outlineLvl w:val="2"/>
    </w:pPr>
    <w:rPr>
      <w:rFonts w:ascii="黑体" w:hAnsi="黑体" w:eastAsia="黑体"/>
      <w:b/>
      <w:kern w:val="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71</Pages>
  <Words>9227</Words>
  <Characters>11276</Characters>
  <Lines>0</Lines>
  <Paragraphs>0</Paragraphs>
  <TotalTime>0</TotalTime>
  <ScaleCrop>false</ScaleCrop>
  <LinksUpToDate>false</LinksUpToDate>
  <CharactersWithSpaces>12089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2017-08-21T06:38:00Z</dcterms:created>
  <dc:creator>Administrator</dc:creator>
  <cp:lastModifiedBy>星光-小见</cp:lastModifiedBy>
  <cp:lastPrinted>2017-11-27T05:28:00Z</cp:lastPrinted>
  <dcterms:modified xsi:type="dcterms:W3CDTF">2018-08-29T08:54:52Z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