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sz w:val="32"/>
        </w:rPr>
      </w:pPr>
      <w:r>
        <w:rPr>
          <w:rFonts w:hint="eastAsia"/>
          <w:b/>
          <w:sz w:val="32"/>
        </w:rPr>
        <w:t>西安秦灞加油站</w:t>
      </w:r>
      <w:r>
        <w:rPr>
          <w:b/>
          <w:sz w:val="32"/>
        </w:rPr>
        <w:t>项目</w:t>
      </w:r>
      <w:r>
        <w:rPr>
          <w:rFonts w:hint="eastAsia"/>
          <w:b/>
          <w:sz w:val="32"/>
        </w:rPr>
        <w:t>（废气、</w:t>
      </w:r>
      <w:r>
        <w:rPr>
          <w:b/>
          <w:sz w:val="32"/>
        </w:rPr>
        <w:t>废水</w:t>
      </w:r>
      <w:r>
        <w:rPr>
          <w:rFonts w:hint="eastAsia"/>
          <w:b/>
          <w:sz w:val="32"/>
        </w:rPr>
        <w:t>）</w:t>
      </w:r>
    </w:p>
    <w:p>
      <w:pPr>
        <w:ind w:firstLine="0" w:firstLineChars="0"/>
        <w:jc w:val="center"/>
        <w:rPr>
          <w:b/>
          <w:sz w:val="32"/>
        </w:rPr>
      </w:pPr>
      <w:r>
        <w:rPr>
          <w:b/>
          <w:sz w:val="32"/>
        </w:rPr>
        <w:t>竣工环境保护验收组意见</w:t>
      </w:r>
    </w:p>
    <w:p>
      <w:pPr>
        <w:pStyle w:val="7"/>
        <w:ind w:firstLine="480" w:firstLineChars="200"/>
        <w:jc w:val="left"/>
        <w:outlineLvl w:val="0"/>
        <w:rPr>
          <w:rFonts w:ascii="Times New Roman" w:cs="Times New Roman" w:eastAsiaTheme="minorEastAsia"/>
          <w:sz w:val="24"/>
          <w:szCs w:val="24"/>
        </w:rPr>
      </w:pPr>
      <w:r>
        <w:rPr>
          <w:rFonts w:hint="eastAsia" w:ascii="Times New Roman" w:cs="Times New Roman" w:eastAsiaTheme="minorEastAsia"/>
          <w:sz w:val="24"/>
          <w:szCs w:val="24"/>
        </w:rPr>
        <w:t>201</w:t>
      </w:r>
      <w:r>
        <w:rPr>
          <w:rFonts w:ascii="Times New Roman" w:cs="Times New Roman" w:eastAsiaTheme="minorEastAsia"/>
          <w:sz w:val="24"/>
          <w:szCs w:val="24"/>
        </w:rPr>
        <w:t>8</w:t>
      </w:r>
      <w:r>
        <w:rPr>
          <w:rFonts w:hint="eastAsia" w:ascii="Times New Roman" w:cs="Times New Roman" w:eastAsiaTheme="minorEastAsia"/>
          <w:sz w:val="24"/>
          <w:szCs w:val="24"/>
        </w:rPr>
        <w:t>年8月24日由西安秦灞加油站主持，在西安市国际港务区召开了西安秦灞加油站项目竣工环境保护验收会。参加验收会议的有项目竣工环境保护验收监测报告编制单位（陕西瑞境检测技术有限公司）、施工单位（陕西商泰建筑工程有限责任公司）的</w:t>
      </w:r>
      <w:r>
        <w:rPr>
          <w:rFonts w:ascii="Times New Roman" w:cs="Times New Roman" w:eastAsiaTheme="minorEastAsia"/>
          <w:sz w:val="24"/>
          <w:szCs w:val="24"/>
        </w:rPr>
        <w:t>代表及特邀专家等共</w:t>
      </w:r>
      <w:r>
        <w:rPr>
          <w:rFonts w:hint="eastAsia" w:ascii="Times New Roman" w:cs="Times New Roman" w:eastAsiaTheme="minorEastAsia"/>
          <w:sz w:val="24"/>
          <w:szCs w:val="24"/>
        </w:rPr>
        <w:t>9</w:t>
      </w:r>
      <w:r>
        <w:rPr>
          <w:rFonts w:ascii="Times New Roman" w:cs="Times New Roman" w:eastAsiaTheme="minorEastAsia"/>
          <w:sz w:val="24"/>
          <w:szCs w:val="24"/>
        </w:rPr>
        <w:t>人</w:t>
      </w:r>
      <w:r>
        <w:rPr>
          <w:rFonts w:hint="eastAsia" w:ascii="Times New Roman" w:cs="Times New Roman" w:eastAsiaTheme="minorEastAsia"/>
          <w:sz w:val="24"/>
          <w:szCs w:val="24"/>
        </w:rPr>
        <w:t>（</w:t>
      </w:r>
      <w:r>
        <w:rPr>
          <w:rFonts w:ascii="Times New Roman" w:cs="Times New Roman" w:eastAsiaTheme="minorEastAsia"/>
          <w:sz w:val="24"/>
          <w:szCs w:val="24"/>
        </w:rPr>
        <w:t>验收组名单附后）。</w:t>
      </w:r>
    </w:p>
    <w:p>
      <w:pPr>
        <w:pStyle w:val="17"/>
        <w:spacing w:before="0" w:beforeAutospacing="0" w:after="0" w:afterAutospacing="0" w:line="360" w:lineRule="auto"/>
        <w:ind w:firstLine="480" w:firstLineChars="200"/>
        <w:jc w:val="both"/>
        <w:outlineLvl w:val="0"/>
        <w:rPr>
          <w:rFonts w:asciiTheme="minorEastAsia" w:hAnsiTheme="minorEastAsia" w:eastAsiaTheme="minorEastAsia"/>
          <w:color w:val="000000"/>
        </w:rPr>
      </w:pPr>
      <w:r>
        <w:rPr>
          <w:rFonts w:asciiTheme="minorEastAsia" w:hAnsiTheme="minorEastAsia" w:eastAsiaTheme="minorEastAsia"/>
        </w:rPr>
        <w:t>与会代表对该工程</w:t>
      </w:r>
      <w:r>
        <w:rPr>
          <w:rFonts w:hint="eastAsia" w:asciiTheme="minorEastAsia" w:hAnsiTheme="minorEastAsia" w:eastAsiaTheme="minorEastAsia"/>
        </w:rPr>
        <w:t>废气、废水污染防治措</w:t>
      </w:r>
      <w:r>
        <w:rPr>
          <w:rFonts w:hint="eastAsia" w:asciiTheme="minorEastAsia" w:hAnsiTheme="minorEastAsia" w:eastAsiaTheme="minorEastAsia"/>
          <w:color w:val="000000"/>
        </w:rPr>
        <w:t>施</w:t>
      </w:r>
      <w:r>
        <w:rPr>
          <w:rFonts w:asciiTheme="minorEastAsia" w:hAnsiTheme="minorEastAsia" w:eastAsiaTheme="minorEastAsia"/>
          <w:color w:val="000000"/>
        </w:rPr>
        <w:t>落实情况进行了现场检查，听取了建设单位关于工程环境保护执行情况和验收</w:t>
      </w:r>
      <w:r>
        <w:rPr>
          <w:rFonts w:hint="eastAsia" w:asciiTheme="minorEastAsia" w:hAnsiTheme="minorEastAsia" w:eastAsiaTheme="minorEastAsia"/>
          <w:color w:val="000000"/>
        </w:rPr>
        <w:t>监测编制单位</w:t>
      </w:r>
      <w:r>
        <w:rPr>
          <w:rFonts w:asciiTheme="minorEastAsia" w:hAnsiTheme="minorEastAsia" w:eastAsiaTheme="minorEastAsia"/>
          <w:color w:val="000000"/>
        </w:rPr>
        <w:t>关于竣工环境保护验收</w:t>
      </w:r>
      <w:r>
        <w:rPr>
          <w:rFonts w:hint="eastAsia" w:asciiTheme="minorEastAsia" w:hAnsiTheme="minorEastAsia" w:eastAsiaTheme="minorEastAsia"/>
          <w:color w:val="000000"/>
        </w:rPr>
        <w:t>监测</w:t>
      </w:r>
      <w:r>
        <w:rPr>
          <w:rFonts w:asciiTheme="minorEastAsia" w:hAnsiTheme="minorEastAsia" w:eastAsiaTheme="minorEastAsia"/>
          <w:color w:val="000000"/>
        </w:rPr>
        <w:t>情况的汇报，审阅并核实了有关资料。验收组经过认真讨论，形成如下验收意见：</w:t>
      </w:r>
    </w:p>
    <w:p>
      <w:pPr>
        <w:pStyle w:val="3"/>
      </w:pPr>
      <w:r>
        <w:t>一、工程建设的基本情况</w:t>
      </w:r>
    </w:p>
    <w:p>
      <w:pPr>
        <w:pStyle w:val="17"/>
        <w:spacing w:before="0" w:beforeAutospacing="0" w:after="0" w:afterAutospacing="0" w:line="360" w:lineRule="auto"/>
        <w:ind w:firstLine="480" w:firstLineChars="200"/>
        <w:jc w:val="both"/>
        <w:outlineLvl w:val="0"/>
        <w:rPr>
          <w:rFonts w:asciiTheme="minorEastAsia" w:hAnsiTheme="minorEastAsia" w:eastAsiaTheme="minorEastAsia"/>
          <w:color w:val="000000"/>
        </w:rPr>
      </w:pPr>
      <w:r>
        <w:rPr>
          <w:rFonts w:hint="eastAsia" w:asciiTheme="minorEastAsia" w:hAnsiTheme="minorEastAsia" w:eastAsiaTheme="minorEastAsia"/>
          <w:color w:val="000000"/>
        </w:rPr>
        <w:t>（一）建设地点、规模、主要建设内容</w:t>
      </w:r>
    </w:p>
    <w:p>
      <w:pPr>
        <w:ind w:firstLine="480"/>
        <w:rPr>
          <w:rFonts w:asciiTheme="minorEastAsia" w:hAnsiTheme="minorEastAsia"/>
          <w:szCs w:val="24"/>
        </w:rPr>
      </w:pPr>
      <w:r>
        <w:rPr>
          <w:rFonts w:hint="eastAsia" w:asciiTheme="minorEastAsia" w:hAnsiTheme="minorEastAsia"/>
          <w:szCs w:val="24"/>
        </w:rPr>
        <w:t>项目建设地点：西安市灞桥区新合街办宋家滩村村口</w:t>
      </w:r>
    </w:p>
    <w:p>
      <w:pPr>
        <w:ind w:firstLine="480"/>
        <w:rPr>
          <w:rFonts w:asciiTheme="minorEastAsia" w:hAnsiTheme="minorEastAsia"/>
          <w:szCs w:val="24"/>
        </w:rPr>
      </w:pPr>
      <w:r>
        <w:rPr>
          <w:rFonts w:hint="eastAsia" w:asciiTheme="minorEastAsia" w:hAnsiTheme="minorEastAsia"/>
          <w:szCs w:val="24"/>
        </w:rPr>
        <w:t>项目建设性质：新建</w:t>
      </w:r>
    </w:p>
    <w:p>
      <w:pPr>
        <w:ind w:firstLine="480"/>
        <w:rPr>
          <w:rFonts w:asciiTheme="minorEastAsia" w:hAnsiTheme="minorEastAsia"/>
          <w:szCs w:val="24"/>
        </w:rPr>
      </w:pPr>
      <w:r>
        <w:rPr>
          <w:rFonts w:hint="eastAsia" w:asciiTheme="minorEastAsia" w:hAnsiTheme="minorEastAsia"/>
          <w:szCs w:val="24"/>
        </w:rPr>
        <w:t>该加油站位于西安市灞桥区新合街办宋家滩村村口，主</w:t>
      </w:r>
      <w:r>
        <w:rPr>
          <w:rFonts w:asciiTheme="minorEastAsia" w:hAnsiTheme="minorEastAsia"/>
          <w:szCs w:val="24"/>
        </w:rPr>
        <w:t>要包括加油区、储罐区、罩棚、站房、洗车房。现有6座地埋卧式钢质油罐，其中：50m</w:t>
      </w:r>
      <w:r>
        <w:rPr>
          <w:rFonts w:asciiTheme="minorEastAsia" w:hAnsiTheme="minorEastAsia"/>
          <w:szCs w:val="24"/>
          <w:vertAlign w:val="superscript"/>
        </w:rPr>
        <w:t>3</w:t>
      </w:r>
      <w:r>
        <w:rPr>
          <w:rFonts w:asciiTheme="minorEastAsia" w:hAnsiTheme="minorEastAsia"/>
          <w:szCs w:val="24"/>
        </w:rPr>
        <w:t>柴油罐3座、30m</w:t>
      </w:r>
      <w:r>
        <w:rPr>
          <w:rFonts w:asciiTheme="minorEastAsia" w:hAnsiTheme="minorEastAsia"/>
          <w:szCs w:val="24"/>
          <w:vertAlign w:val="superscript"/>
        </w:rPr>
        <w:t>3</w:t>
      </w:r>
      <w:r>
        <w:rPr>
          <w:rFonts w:asciiTheme="minorEastAsia" w:hAnsiTheme="minorEastAsia"/>
          <w:szCs w:val="24"/>
        </w:rPr>
        <w:t>柴油罐1座、30m</w:t>
      </w:r>
      <w:r>
        <w:rPr>
          <w:rFonts w:asciiTheme="minorEastAsia" w:hAnsiTheme="minorEastAsia"/>
          <w:szCs w:val="24"/>
          <w:vertAlign w:val="superscript"/>
        </w:rPr>
        <w:t>3</w:t>
      </w:r>
      <w:r>
        <w:rPr>
          <w:rFonts w:asciiTheme="minorEastAsia" w:hAnsiTheme="minorEastAsia"/>
          <w:szCs w:val="24"/>
        </w:rPr>
        <w:t>汽油罐2座，为二级加油站。</w:t>
      </w:r>
    </w:p>
    <w:p>
      <w:pPr>
        <w:ind w:firstLine="480"/>
        <w:rPr>
          <w:rFonts w:asciiTheme="minorEastAsia" w:hAnsiTheme="minorEastAsia"/>
          <w:szCs w:val="24"/>
        </w:rPr>
      </w:pPr>
      <w:r>
        <w:rPr>
          <w:rFonts w:hint="eastAsia" w:asciiTheme="minorEastAsia" w:hAnsiTheme="minorEastAsia"/>
          <w:szCs w:val="24"/>
        </w:rPr>
        <w:t>主要建设内容见表1。</w:t>
      </w:r>
    </w:p>
    <w:p>
      <w:pPr>
        <w:ind w:firstLine="420"/>
        <w:jc w:val="center"/>
        <w:rPr>
          <w:rFonts w:asciiTheme="minorEastAsia" w:hAnsiTheme="minorEastAsia"/>
          <w:sz w:val="21"/>
          <w:szCs w:val="21"/>
        </w:rPr>
      </w:pPr>
      <w:r>
        <w:rPr>
          <w:rFonts w:asciiTheme="minorEastAsia" w:hAnsiTheme="minorEastAsia"/>
          <w:sz w:val="21"/>
          <w:szCs w:val="21"/>
        </w:rPr>
        <w:t>表</w:t>
      </w:r>
      <w:r>
        <w:rPr>
          <w:rFonts w:hint="eastAsia" w:asciiTheme="minorEastAsia" w:hAnsiTheme="minorEastAsia"/>
          <w:sz w:val="21"/>
          <w:szCs w:val="21"/>
        </w:rPr>
        <w:t>1</w:t>
      </w:r>
      <w:r>
        <w:rPr>
          <w:rFonts w:asciiTheme="minorEastAsia" w:hAnsiTheme="minorEastAsia"/>
          <w:sz w:val="21"/>
          <w:szCs w:val="21"/>
        </w:rPr>
        <w:t>工程项目组成表</w:t>
      </w:r>
    </w:p>
    <w:tbl>
      <w:tblPr>
        <w:tblStyle w:val="10"/>
        <w:tblW w:w="8328" w:type="dxa"/>
        <w:jc w:val="center"/>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550"/>
        <w:gridCol w:w="3051"/>
        <w:gridCol w:w="192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tcBorders>
              <w:tl2br w:val="nil"/>
              <w:tr2bl w:val="nil"/>
            </w:tcBorders>
            <w:vAlign w:val="center"/>
          </w:tcPr>
          <w:p>
            <w:pPr>
              <w:spacing w:line="240" w:lineRule="auto"/>
              <w:ind w:firstLine="0" w:firstLineChars="0"/>
              <w:jc w:val="both"/>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工程</w:t>
            </w:r>
          </w:p>
          <w:p>
            <w:pPr>
              <w:spacing w:line="240" w:lineRule="auto"/>
              <w:ind w:firstLine="0" w:firstLineChars="0"/>
              <w:jc w:val="both"/>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类别</w:t>
            </w:r>
          </w:p>
        </w:tc>
        <w:tc>
          <w:tcPr>
            <w:tcW w:w="2550" w:type="dxa"/>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环评建设内容</w:t>
            </w:r>
          </w:p>
        </w:tc>
        <w:tc>
          <w:tcPr>
            <w:tcW w:w="3051" w:type="dxa"/>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实际建设内容</w:t>
            </w:r>
          </w:p>
        </w:tc>
        <w:tc>
          <w:tcPr>
            <w:tcW w:w="1928" w:type="dxa"/>
            <w:tcBorders>
              <w:tl2br w:val="nil"/>
              <w:tr2bl w:val="nil"/>
            </w:tcBorders>
            <w:vAlign w:val="center"/>
          </w:tcPr>
          <w:p>
            <w:pPr>
              <w:spacing w:line="240" w:lineRule="auto"/>
              <w:ind w:firstLine="0" w:firstLineChars="0"/>
              <w:jc w:val="both"/>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是否与环评一致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restart"/>
            <w:tcBorders>
              <w:tl2br w:val="nil"/>
              <w:tr2bl w:val="nil"/>
            </w:tcBorders>
            <w:vAlign w:val="center"/>
          </w:tcPr>
          <w:p>
            <w:pPr>
              <w:spacing w:line="240" w:lineRule="auto"/>
              <w:ind w:firstLine="0" w:firstLineChars="0"/>
              <w:jc w:val="both"/>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主体</w:t>
            </w:r>
          </w:p>
          <w:p>
            <w:pPr>
              <w:spacing w:line="240" w:lineRule="auto"/>
              <w:ind w:firstLine="0" w:firstLineChars="0"/>
              <w:jc w:val="both"/>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工程</w:t>
            </w: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加油区：8台双枪税控加油机</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加油区：8台双枪税控加油机</w:t>
            </w:r>
          </w:p>
        </w:tc>
        <w:tc>
          <w:tcPr>
            <w:tcW w:w="1928" w:type="dxa"/>
            <w:vMerge w:val="restart"/>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不一致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vertAlign w:val="superscript"/>
              </w:rPr>
            </w:pPr>
            <w:r>
              <w:rPr>
                <w:rFonts w:eastAsia="宋体" w:asciiTheme="minorHAnsi" w:hAnsiTheme="minorHAnsi" w:cstheme="minorBidi"/>
                <w:color w:val="000000"/>
                <w:sz w:val="21"/>
                <w:szCs w:val="21"/>
              </w:rPr>
              <w:t>储罐区：埋地单层钢制卧室油罐6个，50</w:t>
            </w:r>
            <w:r>
              <w:rPr>
                <w:rFonts w:eastAsia="宋体" w:asciiTheme="minorHAnsi" w:hAnsiTheme="minorHAnsi" w:cstheme="minorBidi"/>
                <w:sz w:val="21"/>
                <w:szCs w:val="21"/>
              </w:rPr>
              <w:t>m</w:t>
            </w:r>
            <w:r>
              <w:rPr>
                <w:rFonts w:eastAsia="宋体" w:asciiTheme="minorHAnsi" w:hAnsiTheme="minorHAnsi" w:cstheme="minorBidi"/>
                <w:sz w:val="21"/>
                <w:szCs w:val="21"/>
                <w:vertAlign w:val="superscript"/>
              </w:rPr>
              <w:t>3</w:t>
            </w:r>
            <w:r>
              <w:rPr>
                <w:rFonts w:eastAsia="宋体" w:asciiTheme="minorHAnsi" w:hAnsiTheme="minorHAnsi" w:cstheme="minorBidi"/>
                <w:color w:val="000000"/>
                <w:sz w:val="21"/>
                <w:szCs w:val="21"/>
              </w:rPr>
              <w:t>柴油3个，30m</w:t>
            </w:r>
            <w:r>
              <w:rPr>
                <w:rFonts w:eastAsia="宋体" w:asciiTheme="minorHAnsi" w:hAnsiTheme="minorHAnsi" w:cstheme="minorBidi"/>
                <w:color w:val="000000"/>
                <w:sz w:val="21"/>
                <w:szCs w:val="21"/>
                <w:vertAlign w:val="superscript"/>
              </w:rPr>
              <w:t>3</w:t>
            </w:r>
            <w:r>
              <w:rPr>
                <w:rFonts w:eastAsia="宋体" w:asciiTheme="minorHAnsi" w:hAnsiTheme="minorHAnsi" w:cstheme="minorBidi"/>
                <w:color w:val="000000"/>
                <w:sz w:val="21"/>
                <w:szCs w:val="21"/>
              </w:rPr>
              <w:t>汽油3个。</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储罐区：埋地单层钢制卧室油罐6个，30</w:t>
            </w:r>
            <w:r>
              <w:rPr>
                <w:rFonts w:eastAsia="宋体" w:asciiTheme="minorHAnsi" w:hAnsiTheme="minorHAnsi" w:cstheme="minorBidi"/>
                <w:sz w:val="21"/>
                <w:szCs w:val="21"/>
              </w:rPr>
              <w:t>m</w:t>
            </w:r>
            <w:r>
              <w:rPr>
                <w:rFonts w:eastAsia="宋体" w:asciiTheme="minorHAnsi" w:hAnsiTheme="minorHAnsi" w:cstheme="minorBidi"/>
                <w:sz w:val="21"/>
                <w:szCs w:val="21"/>
                <w:vertAlign w:val="superscript"/>
              </w:rPr>
              <w:t>3</w:t>
            </w:r>
            <w:r>
              <w:rPr>
                <w:rFonts w:eastAsia="宋体" w:asciiTheme="minorHAnsi" w:hAnsiTheme="minorHAnsi" w:cstheme="minorBidi"/>
                <w:color w:val="000000"/>
                <w:sz w:val="21"/>
                <w:szCs w:val="21"/>
              </w:rPr>
              <w:t>汽油2个，30</w:t>
            </w:r>
            <w:r>
              <w:rPr>
                <w:rFonts w:eastAsia="宋体" w:asciiTheme="minorHAnsi" w:hAnsiTheme="minorHAnsi" w:cstheme="minorBidi"/>
                <w:sz w:val="21"/>
                <w:szCs w:val="21"/>
              </w:rPr>
              <w:t>m</w:t>
            </w:r>
            <w:r>
              <w:rPr>
                <w:rFonts w:eastAsia="宋体" w:asciiTheme="minorHAnsi" w:hAnsiTheme="minorHAnsi" w:cstheme="minorBidi"/>
                <w:sz w:val="21"/>
                <w:szCs w:val="21"/>
                <w:vertAlign w:val="superscript"/>
              </w:rPr>
              <w:t>3</w:t>
            </w:r>
            <w:r>
              <w:rPr>
                <w:rFonts w:eastAsia="宋体" w:asciiTheme="minorHAnsi" w:hAnsiTheme="minorHAnsi" w:cstheme="minorBidi"/>
                <w:color w:val="000000"/>
                <w:sz w:val="21"/>
                <w:szCs w:val="21"/>
              </w:rPr>
              <w:t>柴油1个，</w:t>
            </w:r>
            <w:r>
              <w:rPr>
                <w:rFonts w:eastAsia="宋体" w:asciiTheme="minorHAnsi" w:hAnsiTheme="minorHAnsi" w:cstheme="minorBidi"/>
                <w:sz w:val="21"/>
                <w:szCs w:val="21"/>
              </w:rPr>
              <w:t>50m</w:t>
            </w:r>
            <w:r>
              <w:rPr>
                <w:rFonts w:eastAsia="宋体" w:asciiTheme="minorHAnsi" w:hAnsiTheme="minorHAnsi" w:cstheme="minorBidi"/>
                <w:sz w:val="21"/>
                <w:szCs w:val="21"/>
                <w:vertAlign w:val="superscript"/>
              </w:rPr>
              <w:t>3</w:t>
            </w:r>
            <w:r>
              <w:rPr>
                <w:rFonts w:eastAsia="宋体" w:asciiTheme="minorHAnsi" w:hAnsiTheme="minorHAnsi" w:cstheme="minorBidi"/>
                <w:color w:val="000000"/>
                <w:sz w:val="21"/>
                <w:szCs w:val="21"/>
              </w:rPr>
              <w:t>柴油3个。</w:t>
            </w:r>
          </w:p>
        </w:tc>
        <w:tc>
          <w:tcPr>
            <w:tcW w:w="1928"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restart"/>
            <w:tcBorders>
              <w:tl2br w:val="nil"/>
              <w:tr2bl w:val="nil"/>
            </w:tcBorders>
            <w:vAlign w:val="center"/>
          </w:tcPr>
          <w:p>
            <w:pPr>
              <w:spacing w:line="240" w:lineRule="auto"/>
              <w:ind w:firstLine="0" w:firstLineChars="0"/>
              <w:jc w:val="both"/>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辅助</w:t>
            </w:r>
          </w:p>
          <w:p>
            <w:pPr>
              <w:spacing w:line="240" w:lineRule="auto"/>
              <w:ind w:firstLine="0" w:firstLineChars="0"/>
              <w:jc w:val="both"/>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工程</w:t>
            </w: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罩棚：轻钢结构，1000m</w:t>
            </w:r>
            <w:r>
              <w:rPr>
                <w:rFonts w:eastAsia="宋体" w:asciiTheme="minorHAnsi" w:hAnsiTheme="minorHAnsi" w:cstheme="minorBidi"/>
                <w:color w:val="000000"/>
                <w:sz w:val="21"/>
                <w:szCs w:val="21"/>
                <w:vertAlign w:val="superscript"/>
              </w:rPr>
              <w:t>2</w:t>
            </w:r>
            <w:r>
              <w:rPr>
                <w:rFonts w:eastAsia="宋体" w:asciiTheme="minorHAnsi" w:hAnsiTheme="minorHAnsi" w:cstheme="minorBidi"/>
                <w:color w:val="000000"/>
                <w:sz w:val="21"/>
                <w:szCs w:val="21"/>
              </w:rPr>
              <w:t>，高7.2m。</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罩棚：轻钢结构，1000m</w:t>
            </w:r>
            <w:r>
              <w:rPr>
                <w:rFonts w:eastAsia="宋体" w:asciiTheme="minorHAnsi" w:hAnsiTheme="minorHAnsi" w:cstheme="minorBidi"/>
                <w:color w:val="000000"/>
                <w:sz w:val="21"/>
                <w:szCs w:val="21"/>
                <w:vertAlign w:val="superscript"/>
              </w:rPr>
              <w:t>2</w:t>
            </w:r>
            <w:r>
              <w:rPr>
                <w:rFonts w:eastAsia="宋体" w:asciiTheme="minorHAnsi" w:hAnsiTheme="minorHAnsi" w:cstheme="minorBidi"/>
                <w:color w:val="000000"/>
                <w:sz w:val="21"/>
                <w:szCs w:val="21"/>
              </w:rPr>
              <w:t>，高7.2m</w:t>
            </w:r>
          </w:p>
        </w:tc>
        <w:tc>
          <w:tcPr>
            <w:tcW w:w="1928" w:type="dxa"/>
            <w:vMerge w:val="restart"/>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站房：砖混结构，186.12m</w:t>
            </w:r>
            <w:r>
              <w:rPr>
                <w:rFonts w:eastAsia="宋体" w:asciiTheme="minorHAnsi" w:hAnsiTheme="minorHAnsi" w:cstheme="minorBidi"/>
                <w:color w:val="000000"/>
                <w:sz w:val="21"/>
                <w:szCs w:val="21"/>
                <w:vertAlign w:val="superscript"/>
              </w:rPr>
              <w:t>2</w:t>
            </w:r>
            <w:r>
              <w:rPr>
                <w:rFonts w:eastAsia="宋体" w:asciiTheme="minorHAnsi" w:hAnsiTheme="minorHAnsi" w:cstheme="minorBidi"/>
                <w:color w:val="000000"/>
                <w:sz w:val="21"/>
                <w:szCs w:val="21"/>
              </w:rPr>
              <w:t>。</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站房：砖混结构，186.12m</w:t>
            </w:r>
            <w:r>
              <w:rPr>
                <w:rFonts w:eastAsia="宋体" w:asciiTheme="minorHAnsi" w:hAnsiTheme="minorHAnsi" w:cstheme="minorBidi"/>
                <w:color w:val="000000"/>
                <w:sz w:val="21"/>
                <w:szCs w:val="21"/>
                <w:vertAlign w:val="superscript"/>
              </w:rPr>
              <w:t>2</w:t>
            </w:r>
            <w:r>
              <w:rPr>
                <w:rFonts w:eastAsia="宋体" w:asciiTheme="minorHAnsi" w:hAnsiTheme="minorHAnsi" w:cstheme="minorBidi"/>
                <w:color w:val="000000"/>
                <w:sz w:val="21"/>
                <w:szCs w:val="21"/>
              </w:rPr>
              <w:t>。</w:t>
            </w:r>
          </w:p>
        </w:tc>
        <w:tc>
          <w:tcPr>
            <w:tcW w:w="1928"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围墙：实体围墙。</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围墙：实体围墙。</w:t>
            </w:r>
          </w:p>
        </w:tc>
        <w:tc>
          <w:tcPr>
            <w:tcW w:w="1928"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restart"/>
            <w:tcBorders>
              <w:tl2br w:val="nil"/>
              <w:tr2bl w:val="nil"/>
            </w:tcBorders>
            <w:vAlign w:val="center"/>
          </w:tcPr>
          <w:p>
            <w:pPr>
              <w:spacing w:line="240" w:lineRule="auto"/>
              <w:ind w:firstLine="0" w:firstLineChars="0"/>
              <w:jc w:val="both"/>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公用</w:t>
            </w:r>
          </w:p>
          <w:p>
            <w:pPr>
              <w:spacing w:line="240" w:lineRule="auto"/>
              <w:ind w:firstLine="0" w:firstLineChars="0"/>
              <w:jc w:val="both"/>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工程</w:t>
            </w: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给水：市政供水。</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给水：市政供水。</w:t>
            </w:r>
          </w:p>
        </w:tc>
        <w:tc>
          <w:tcPr>
            <w:tcW w:w="1928" w:type="dxa"/>
            <w:vMerge w:val="restart"/>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排水：项目厂区内不设排污口。</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排水：经化粪池处理后，交由西安市第三污水厂处理。</w:t>
            </w:r>
          </w:p>
        </w:tc>
        <w:tc>
          <w:tcPr>
            <w:tcW w:w="1928"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供电：由市政供电网引入，设备用发电机一台。</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供电：由市政供电网引入，设备用发电机一台。</w:t>
            </w:r>
          </w:p>
        </w:tc>
        <w:tc>
          <w:tcPr>
            <w:tcW w:w="1928"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供暖、制冷：供暖，制冷均采用分体式空调</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供暖、制冷：供暖，制冷均采用分体式空调</w:t>
            </w:r>
          </w:p>
        </w:tc>
        <w:tc>
          <w:tcPr>
            <w:tcW w:w="1928"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restart"/>
            <w:tcBorders>
              <w:tl2br w:val="nil"/>
              <w:tr2bl w:val="nil"/>
            </w:tcBorders>
            <w:vAlign w:val="center"/>
          </w:tcPr>
          <w:p>
            <w:pPr>
              <w:spacing w:line="240" w:lineRule="auto"/>
              <w:ind w:firstLine="0" w:firstLineChars="0"/>
              <w:jc w:val="both"/>
              <w:rPr>
                <w:rFonts w:eastAsia="宋体" w:asciiTheme="minorHAnsi" w:hAnsiTheme="minorHAnsi" w:cstheme="minorBidi"/>
                <w:color w:val="auto"/>
                <w:sz w:val="21"/>
                <w:szCs w:val="21"/>
              </w:rPr>
            </w:pPr>
            <w:bookmarkStart w:id="0" w:name="_GoBack" w:colFirst="0" w:colLast="2"/>
            <w:r>
              <w:rPr>
                <w:rFonts w:eastAsia="宋体" w:asciiTheme="minorHAnsi" w:hAnsiTheme="minorHAnsi" w:cstheme="minorBidi"/>
                <w:color w:val="auto"/>
                <w:sz w:val="21"/>
                <w:szCs w:val="21"/>
              </w:rPr>
              <w:t>环保工程</w:t>
            </w: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auto"/>
                <w:sz w:val="21"/>
                <w:szCs w:val="21"/>
              </w:rPr>
            </w:pPr>
            <w:r>
              <w:rPr>
                <w:rFonts w:eastAsia="宋体" w:asciiTheme="minorHAnsi" w:hAnsiTheme="minorHAnsi" w:cstheme="minorBidi"/>
                <w:color w:val="auto"/>
                <w:sz w:val="21"/>
                <w:szCs w:val="21"/>
              </w:rPr>
              <w:t>废气：油罐采用地埋式设计，卸油口和加油机安装油气回收装置。</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auto"/>
                <w:sz w:val="21"/>
                <w:szCs w:val="21"/>
              </w:rPr>
            </w:pPr>
            <w:r>
              <w:rPr>
                <w:rFonts w:eastAsia="宋体" w:asciiTheme="minorHAnsi" w:hAnsiTheme="minorHAnsi" w:cstheme="minorBidi"/>
                <w:color w:val="auto"/>
                <w:sz w:val="21"/>
                <w:szCs w:val="21"/>
              </w:rPr>
              <w:t>废气：油罐采用地埋式设计，卸油口和加油机安装油气回收装置。</w:t>
            </w:r>
          </w:p>
        </w:tc>
        <w:tc>
          <w:tcPr>
            <w:tcW w:w="1928" w:type="dxa"/>
            <w:vMerge w:val="restart"/>
            <w:tcBorders>
              <w:tl2br w:val="nil"/>
              <w:tr2bl w:val="nil"/>
            </w:tcBorders>
            <w:vAlign w:val="center"/>
          </w:tcPr>
          <w:p>
            <w:pPr>
              <w:spacing w:line="240" w:lineRule="auto"/>
              <w:ind w:firstLine="840" w:firstLineChars="40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一致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continue"/>
            <w:tcBorders>
              <w:tl2br w:val="nil"/>
              <w:tr2bl w:val="nil"/>
            </w:tcBorders>
            <w:vAlign w:val="center"/>
          </w:tcPr>
          <w:p>
            <w:pPr>
              <w:spacing w:line="240" w:lineRule="auto"/>
              <w:ind w:firstLine="0" w:firstLineChars="0"/>
              <w:jc w:val="both"/>
              <w:rPr>
                <w:rFonts w:eastAsia="宋体" w:asciiTheme="minorHAnsi" w:hAnsiTheme="minorHAnsi" w:cstheme="minorBidi"/>
                <w:color w:val="auto"/>
                <w:sz w:val="21"/>
                <w:szCs w:val="21"/>
              </w:rPr>
            </w:pP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auto"/>
                <w:sz w:val="21"/>
                <w:szCs w:val="21"/>
              </w:rPr>
            </w:pPr>
            <w:r>
              <w:rPr>
                <w:rFonts w:eastAsia="宋体" w:asciiTheme="minorHAnsi" w:hAnsiTheme="minorHAnsi" w:cstheme="minorBidi"/>
                <w:color w:val="auto"/>
                <w:sz w:val="21"/>
                <w:szCs w:val="21"/>
              </w:rPr>
              <w:t>污水：项目地面冲洗废水与其他生活污水一起进入化粪池，后由第三污水厂定期处理，项目要求自建隔油池，地面冲洗废水经隔油池处理后再与其他生活污水混合。</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auto"/>
                <w:sz w:val="21"/>
                <w:szCs w:val="21"/>
              </w:rPr>
            </w:pPr>
            <w:r>
              <w:rPr>
                <w:rFonts w:eastAsia="宋体" w:asciiTheme="minorHAnsi" w:hAnsiTheme="minorHAnsi" w:cstheme="minorBidi"/>
                <w:color w:val="auto"/>
                <w:sz w:val="21"/>
                <w:szCs w:val="21"/>
              </w:rPr>
              <w:t>污水：项目地面冲洗废水经隔油池处理后汇入化粪池，并定期运至西安市第三污水厂处理。</w:t>
            </w:r>
          </w:p>
        </w:tc>
        <w:tc>
          <w:tcPr>
            <w:tcW w:w="1928" w:type="dxa"/>
            <w:vMerge w:val="continue"/>
            <w:tcBorders>
              <w:tl2br w:val="nil"/>
              <w:tr2bl w:val="nil"/>
            </w:tcBorders>
            <w:vAlign w:val="center"/>
          </w:tcPr>
          <w:p>
            <w:pPr>
              <w:spacing w:line="240" w:lineRule="auto"/>
              <w:ind w:firstLine="420"/>
              <w:rPr>
                <w:rFonts w:eastAsia="宋体" w:asciiTheme="minorHAnsi" w:hAnsiTheme="minorHAnsi" w:cstheme="minorBidi"/>
                <w:color w:val="000000"/>
                <w:sz w:val="21"/>
                <w:szCs w:val="21"/>
              </w:rPr>
            </w:pPr>
          </w:p>
        </w:tc>
      </w:tr>
      <w:bookmarkEnd w:id="0"/>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9" w:type="dxa"/>
            <w:vMerge w:val="continue"/>
            <w:tcBorders>
              <w:tl2br w:val="nil"/>
              <w:tr2bl w:val="nil"/>
            </w:tcBorders>
            <w:vAlign w:val="center"/>
          </w:tcPr>
          <w:p>
            <w:pPr>
              <w:spacing w:line="240" w:lineRule="auto"/>
              <w:ind w:firstLine="420"/>
              <w:jc w:val="center"/>
              <w:rPr>
                <w:rFonts w:eastAsia="宋体" w:asciiTheme="minorHAnsi" w:hAnsiTheme="minorHAnsi" w:cstheme="minorBidi"/>
                <w:color w:val="000000"/>
                <w:sz w:val="21"/>
                <w:szCs w:val="21"/>
              </w:rPr>
            </w:pPr>
          </w:p>
        </w:tc>
        <w:tc>
          <w:tcPr>
            <w:tcW w:w="2550"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绿化：战区内进行绿化。</w:t>
            </w:r>
          </w:p>
        </w:tc>
        <w:tc>
          <w:tcPr>
            <w:tcW w:w="3051" w:type="dxa"/>
            <w:tcBorders>
              <w:tl2br w:val="nil"/>
              <w:tr2bl w:val="nil"/>
            </w:tcBorders>
            <w:vAlign w:val="center"/>
          </w:tcPr>
          <w:p>
            <w:pPr>
              <w:spacing w:line="240" w:lineRule="auto"/>
              <w:ind w:firstLine="0" w:firstLineChars="0"/>
              <w:rPr>
                <w:rFonts w:eastAsia="宋体" w:asciiTheme="minorHAnsi" w:hAnsiTheme="minorHAnsi" w:cstheme="minorBidi"/>
                <w:color w:val="000000"/>
                <w:sz w:val="21"/>
                <w:szCs w:val="21"/>
              </w:rPr>
            </w:pPr>
            <w:r>
              <w:rPr>
                <w:rFonts w:eastAsia="宋体" w:asciiTheme="minorHAnsi" w:hAnsiTheme="minorHAnsi" w:cstheme="minorBidi"/>
                <w:color w:val="000000"/>
                <w:sz w:val="21"/>
                <w:szCs w:val="21"/>
              </w:rPr>
              <w:t>绿化：战区内进行绿化。</w:t>
            </w:r>
          </w:p>
        </w:tc>
        <w:tc>
          <w:tcPr>
            <w:tcW w:w="1928" w:type="dxa"/>
            <w:vMerge w:val="continue"/>
            <w:tcBorders>
              <w:tl2br w:val="nil"/>
              <w:tr2bl w:val="nil"/>
            </w:tcBorders>
            <w:vAlign w:val="center"/>
          </w:tcPr>
          <w:p>
            <w:pPr>
              <w:spacing w:line="240" w:lineRule="auto"/>
              <w:ind w:firstLine="420"/>
              <w:rPr>
                <w:rFonts w:eastAsia="宋体" w:asciiTheme="minorHAnsi" w:hAnsiTheme="minorHAnsi" w:cstheme="minorBidi"/>
                <w:color w:val="000000"/>
                <w:sz w:val="21"/>
                <w:szCs w:val="21"/>
              </w:rPr>
            </w:pPr>
          </w:p>
        </w:tc>
      </w:tr>
    </w:tbl>
    <w:p>
      <w:pPr>
        <w:pStyle w:val="3"/>
        <w:rPr>
          <w:rFonts w:hAnsi="Times New Roman"/>
        </w:rPr>
      </w:pPr>
      <w:r>
        <w:t>二、工程变更情况</w:t>
      </w:r>
      <w:r>
        <w:rPr>
          <w:rFonts w:hint="eastAsia"/>
        </w:rPr>
        <w:t>及运行工况</w:t>
      </w:r>
    </w:p>
    <w:p>
      <w:pPr>
        <w:ind w:firstLine="480"/>
        <w:outlineLvl w:val="1"/>
        <w:rPr>
          <w:rFonts w:eastAsia="宋体"/>
        </w:rPr>
      </w:pPr>
      <w:r>
        <w:rPr>
          <w:rFonts w:hint="eastAsia" w:eastAsia="宋体"/>
        </w:rPr>
        <w:t>根据《环境保护部办公厅关于印发环评管理中部分行业建设项目重大变动清单的通知》（环办[2015]52号），本项目不属于重大变动。验收期间项目生产负荷达到设计能力的93</w:t>
      </w:r>
      <w:r>
        <w:rPr>
          <w:rFonts w:eastAsia="宋体"/>
        </w:rPr>
        <w:t>%-</w:t>
      </w:r>
      <w:r>
        <w:rPr>
          <w:rFonts w:hint="eastAsia" w:eastAsia="宋体"/>
        </w:rPr>
        <w:t>97%，整体运行稳定，满足验收要求。</w:t>
      </w:r>
    </w:p>
    <w:p>
      <w:pPr>
        <w:pStyle w:val="3"/>
      </w:pPr>
      <w:r>
        <w:t>三、</w:t>
      </w:r>
      <w:r>
        <w:rPr>
          <w:rFonts w:hint="eastAsia"/>
        </w:rPr>
        <w:t>环保设施建设情况</w:t>
      </w:r>
    </w:p>
    <w:p>
      <w:pPr>
        <w:ind w:firstLine="480"/>
        <w:outlineLvl w:val="1"/>
        <w:rPr>
          <w:rFonts w:eastAsia="宋体"/>
        </w:rPr>
      </w:pPr>
      <w:r>
        <w:rPr>
          <w:rFonts w:hint="eastAsia" w:eastAsia="宋体"/>
        </w:rPr>
        <w:t>1、废水治理设施</w:t>
      </w:r>
    </w:p>
    <w:p>
      <w:pPr>
        <w:ind w:firstLine="480"/>
        <w:outlineLvl w:val="1"/>
        <w:rPr>
          <w:rFonts w:eastAsia="宋体"/>
        </w:rPr>
      </w:pPr>
      <w:r>
        <w:rPr>
          <w:rFonts w:hint="eastAsia" w:eastAsia="宋体"/>
        </w:rPr>
        <w:t>该加油站产生的污水主要为职工和顾客生活用水、绿化用水、地面冲洗废水及车辆冲洗废水。职工和顾客生活用水、地面冲洗废水经隔油池处理后在与其他废水排入化粪池后定期由西安市第三污水处理厂派专人定期清运至西安市第三污水厂处理，车辆冲洗废水经过三级隔油池污水处理系统后循环使用。废水治理设施满足环评及批复要求。</w:t>
      </w:r>
    </w:p>
    <w:p>
      <w:pPr>
        <w:ind w:firstLine="480"/>
        <w:outlineLvl w:val="1"/>
        <w:rPr>
          <w:rFonts w:eastAsia="宋体"/>
        </w:rPr>
      </w:pPr>
      <w:r>
        <w:rPr>
          <w:rFonts w:hint="eastAsia" w:eastAsia="宋体"/>
        </w:rPr>
        <w:t>2、废气治理设施</w:t>
      </w:r>
    </w:p>
    <w:p>
      <w:pPr>
        <w:ind w:firstLine="480"/>
        <w:outlineLvl w:val="1"/>
        <w:rPr>
          <w:rFonts w:eastAsia="宋体"/>
        </w:rPr>
      </w:pPr>
      <w:r>
        <w:rPr>
          <w:rFonts w:hint="eastAsia" w:eastAsia="宋体"/>
        </w:rPr>
        <w:t>该加油站采取密闭收集为基础的油气回收系统，确保油气回收系统的密闭性、油气回收过程中的气液比和管线液阻符合国家相关规定，满足环评及批复要求。</w:t>
      </w:r>
    </w:p>
    <w:p>
      <w:pPr>
        <w:pStyle w:val="3"/>
      </w:pPr>
      <w:r>
        <w:rPr>
          <w:rFonts w:hint="eastAsia"/>
        </w:rPr>
        <w:t>四、环境保护设施运行调试效果</w:t>
      </w:r>
    </w:p>
    <w:p>
      <w:pPr>
        <w:ind w:firstLine="480"/>
        <w:outlineLvl w:val="1"/>
        <w:rPr>
          <w:rFonts w:eastAsia="宋体"/>
        </w:rPr>
      </w:pPr>
      <w:r>
        <w:rPr>
          <w:rFonts w:hint="eastAsia" w:eastAsia="宋体"/>
        </w:rPr>
        <w:t>1.废气</w:t>
      </w:r>
    </w:p>
    <w:p>
      <w:pPr>
        <w:ind w:firstLine="480"/>
        <w:outlineLvl w:val="1"/>
        <w:rPr>
          <w:rFonts w:eastAsia="宋体"/>
        </w:rPr>
      </w:pPr>
      <w:r>
        <w:rPr>
          <w:rFonts w:hint="eastAsia" w:eastAsia="宋体"/>
        </w:rPr>
        <w:t>该加油站装有油气回收设备，可有效防治废气产生。</w:t>
      </w:r>
    </w:p>
    <w:p>
      <w:pPr>
        <w:numPr>
          <w:ilvl w:val="0"/>
          <w:numId w:val="1"/>
        </w:numPr>
        <w:ind w:firstLine="480"/>
        <w:outlineLvl w:val="1"/>
        <w:rPr>
          <w:rFonts w:eastAsia="宋体"/>
        </w:rPr>
      </w:pPr>
      <w:r>
        <w:rPr>
          <w:rFonts w:hint="eastAsia" w:eastAsia="宋体"/>
        </w:rPr>
        <w:t>废水</w:t>
      </w:r>
    </w:p>
    <w:p>
      <w:pPr>
        <w:pStyle w:val="2"/>
        <w:ind w:firstLine="480"/>
      </w:pPr>
      <w:r>
        <w:rPr>
          <w:rFonts w:hint="eastAsia"/>
        </w:rPr>
        <w:t>该加油站产生的生活废水经化粪池处理后拉至西安市第三污水厂进行处理；洗车废水经隔油池处理后循环使用。</w:t>
      </w:r>
    </w:p>
    <w:p>
      <w:pPr>
        <w:pStyle w:val="3"/>
      </w:pPr>
      <w:r>
        <w:rPr>
          <w:rFonts w:hint="eastAsia"/>
        </w:rPr>
        <w:t>五、工程建设对环境的影响</w:t>
      </w:r>
    </w:p>
    <w:p>
      <w:pPr>
        <w:ind w:firstLine="480"/>
        <w:rPr>
          <w:szCs w:val="24"/>
        </w:rPr>
      </w:pPr>
      <w:r>
        <w:rPr>
          <w:szCs w:val="24"/>
        </w:rPr>
        <w:t>验收监测期间，</w:t>
      </w:r>
      <w:r>
        <w:rPr>
          <w:rFonts w:hint="eastAsia"/>
          <w:szCs w:val="24"/>
        </w:rPr>
        <w:t>本项目无组织废气非甲烷总烃浓度满足《大气污染物综合排放标准》GB 16297-1996表2中标准限值的要求。加油站化粪池水质化学需氧量、五日生化需氧量、悬浮物、动植物油、pH、氨氮最大日均值均符合《污水综合排放标准》（GB 8978-1996）三级标准与《污水排入城镇下水道水质标准》（CJ 343-2010）B等级标准。废气、废水均可以实现达标排放，对周围环境影响较小。</w:t>
      </w:r>
    </w:p>
    <w:p>
      <w:pPr>
        <w:pStyle w:val="3"/>
        <w:tabs>
          <w:tab w:val="left" w:pos="709"/>
        </w:tabs>
        <w:spacing w:line="540" w:lineRule="exact"/>
      </w:pPr>
      <w:r>
        <w:rPr>
          <w:rFonts w:hint="eastAsia"/>
        </w:rPr>
        <w:t>六</w:t>
      </w:r>
      <w:r>
        <w:t>、</w:t>
      </w:r>
      <w:r>
        <w:rPr>
          <w:rFonts w:hint="eastAsia"/>
        </w:rPr>
        <w:t>验收组意见</w:t>
      </w:r>
    </w:p>
    <w:p>
      <w:pPr>
        <w:ind w:firstLine="480"/>
      </w:pPr>
      <w:r>
        <w:rPr>
          <w:rFonts w:hint="eastAsia"/>
          <w:szCs w:val="24"/>
        </w:rPr>
        <w:t>西安秦灞加油站</w:t>
      </w:r>
      <w:r>
        <w:rPr>
          <w:rFonts w:hint="eastAsia"/>
        </w:rPr>
        <w:t>基本按照要求落实环评及批复文件提出的（废气、废水）污染防治措施，环保设施运行正常。根据竣工环境保护验收监测报告的监测结果，污染物可以实现达标排放，</w:t>
      </w:r>
      <w:r>
        <w:rPr>
          <w:rFonts w:hint="eastAsia"/>
          <w:szCs w:val="24"/>
        </w:rPr>
        <w:t>验收组</w:t>
      </w:r>
      <w:r>
        <w:rPr>
          <w:rFonts w:hint="eastAsia"/>
        </w:rPr>
        <w:t>同意项目通过竣工环境保护验收。</w:t>
      </w:r>
    </w:p>
    <w:p>
      <w:pPr>
        <w:pStyle w:val="3"/>
        <w:tabs>
          <w:tab w:val="left" w:pos="709"/>
        </w:tabs>
        <w:spacing w:line="540" w:lineRule="exact"/>
      </w:pPr>
      <w:r>
        <w:rPr>
          <w:rFonts w:hint="eastAsia"/>
        </w:rPr>
        <w:t>七、后续要求</w:t>
      </w:r>
    </w:p>
    <w:p>
      <w:pPr>
        <w:ind w:firstLine="480"/>
        <w:rPr>
          <w:rFonts w:hint="eastAsia"/>
        </w:rPr>
      </w:pPr>
      <w:r>
        <w:rPr>
          <w:rFonts w:hint="eastAsia"/>
        </w:rPr>
        <w:t>加强管理，确保油气回收装置有效运行，做好废水处置台账记录。</w:t>
      </w:r>
    </w:p>
    <w:p>
      <w:pPr>
        <w:pStyle w:val="3"/>
        <w:tabs>
          <w:tab w:val="left" w:pos="709"/>
        </w:tabs>
        <w:spacing w:line="540" w:lineRule="exact"/>
      </w:pPr>
      <w:r>
        <w:rPr>
          <w:rFonts w:hint="eastAsia"/>
        </w:rPr>
        <w:t>八、验收人员信息</w:t>
      </w:r>
    </w:p>
    <w:p>
      <w:pPr>
        <w:ind w:right="960" w:firstLine="480"/>
        <w:rPr>
          <w:rFonts w:eastAsia="宋体"/>
        </w:rPr>
      </w:pPr>
      <w:r>
        <w:rPr>
          <w:rFonts w:hint="eastAsia" w:eastAsia="宋体"/>
        </w:rPr>
        <w:t>参加验收的单位、人员名单等见验收组名单。</w:t>
      </w:r>
    </w:p>
    <w:p>
      <w:pPr>
        <w:spacing w:line="620" w:lineRule="exact"/>
        <w:ind w:left="480" w:leftChars="200" w:right="480" w:firstLine="4560" w:firstLineChars="1900"/>
        <w:rPr>
          <w:color w:val="FF0000"/>
        </w:rPr>
      </w:pPr>
    </w:p>
    <w:p>
      <w:pPr>
        <w:spacing w:line="620" w:lineRule="exact"/>
        <w:ind w:left="480" w:leftChars="200" w:right="480" w:firstLine="4560" w:firstLineChars="1900"/>
      </w:pPr>
    </w:p>
    <w:p>
      <w:pPr>
        <w:wordWrap w:val="0"/>
        <w:spacing w:line="620" w:lineRule="exact"/>
        <w:ind w:right="480" w:firstLine="0" w:firstLineChars="0"/>
        <w:jc w:val="center"/>
        <w:rPr>
          <w:szCs w:val="24"/>
        </w:rPr>
      </w:pPr>
      <w:r>
        <w:rPr>
          <w:rFonts w:hint="eastAsia"/>
          <w:szCs w:val="24"/>
        </w:rPr>
        <w:t xml:space="preserve">                                                   西安秦灞加油站</w:t>
      </w:r>
    </w:p>
    <w:p>
      <w:pPr>
        <w:wordWrap w:val="0"/>
        <w:spacing w:line="620" w:lineRule="exact"/>
        <w:ind w:right="480" w:firstLine="0" w:firstLineChars="0"/>
        <w:jc w:val="right"/>
      </w:pPr>
      <w:r>
        <w:t>201</w:t>
      </w:r>
      <w:r>
        <w:rPr>
          <w:rFonts w:hint="eastAsia"/>
        </w:rPr>
        <w:t>8</w:t>
      </w:r>
      <w:r>
        <w:t>年</w:t>
      </w:r>
      <w:r>
        <w:rPr>
          <w:rFonts w:hint="eastAsia"/>
        </w:rPr>
        <w:t>8</w:t>
      </w:r>
      <w:r>
        <w:t>月</w:t>
      </w:r>
      <w:r>
        <w:rPr>
          <w:rFonts w:hint="eastAsia"/>
        </w:rPr>
        <w:t>24</w:t>
      </w:r>
      <w:r>
        <w:t>日</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D569"/>
    <w:multiLevelType w:val="singleLevel"/>
    <w:tmpl w:val="17DED56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7567A"/>
    <w:rsid w:val="00011846"/>
    <w:rsid w:val="0009371B"/>
    <w:rsid w:val="001240F1"/>
    <w:rsid w:val="002203F9"/>
    <w:rsid w:val="002257FF"/>
    <w:rsid w:val="00251ED4"/>
    <w:rsid w:val="0027567A"/>
    <w:rsid w:val="00283973"/>
    <w:rsid w:val="00290128"/>
    <w:rsid w:val="00313A9D"/>
    <w:rsid w:val="003E5C51"/>
    <w:rsid w:val="00444F0A"/>
    <w:rsid w:val="00462873"/>
    <w:rsid w:val="0049247E"/>
    <w:rsid w:val="004F03C3"/>
    <w:rsid w:val="005139EA"/>
    <w:rsid w:val="005D58FB"/>
    <w:rsid w:val="0060305A"/>
    <w:rsid w:val="00636F21"/>
    <w:rsid w:val="00645570"/>
    <w:rsid w:val="006C3D05"/>
    <w:rsid w:val="006E1268"/>
    <w:rsid w:val="0071576F"/>
    <w:rsid w:val="00743841"/>
    <w:rsid w:val="00760E6E"/>
    <w:rsid w:val="008C04CC"/>
    <w:rsid w:val="008E7BFB"/>
    <w:rsid w:val="008F0B50"/>
    <w:rsid w:val="00912628"/>
    <w:rsid w:val="0093025F"/>
    <w:rsid w:val="00985B31"/>
    <w:rsid w:val="00991C6A"/>
    <w:rsid w:val="009A2799"/>
    <w:rsid w:val="00A40A59"/>
    <w:rsid w:val="00A82069"/>
    <w:rsid w:val="00AA62E5"/>
    <w:rsid w:val="00AB56A3"/>
    <w:rsid w:val="00B622CE"/>
    <w:rsid w:val="00B67C50"/>
    <w:rsid w:val="00B85546"/>
    <w:rsid w:val="00B97758"/>
    <w:rsid w:val="00C21B36"/>
    <w:rsid w:val="00C91512"/>
    <w:rsid w:val="00DC248D"/>
    <w:rsid w:val="00DC73C3"/>
    <w:rsid w:val="00DF736C"/>
    <w:rsid w:val="00E00EE6"/>
    <w:rsid w:val="00E17EB3"/>
    <w:rsid w:val="00E345FC"/>
    <w:rsid w:val="00EA75A6"/>
    <w:rsid w:val="00EA7D34"/>
    <w:rsid w:val="00EB1FB1"/>
    <w:rsid w:val="00EB428F"/>
    <w:rsid w:val="00F147AC"/>
    <w:rsid w:val="00F90B78"/>
    <w:rsid w:val="21642003"/>
    <w:rsid w:val="31A8484D"/>
    <w:rsid w:val="4DA82CB0"/>
    <w:rsid w:val="5A6A0B1D"/>
    <w:rsid w:val="5E037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cs="Times New Roman" w:eastAsiaTheme="minorEastAsia"/>
      <w:kern w:val="2"/>
      <w:sz w:val="24"/>
      <w:szCs w:val="32"/>
      <w:lang w:val="en-US" w:eastAsia="zh-CN" w:bidi="ar-SA"/>
    </w:rPr>
  </w:style>
  <w:style w:type="paragraph" w:styleId="3">
    <w:name w:val="heading 2"/>
    <w:basedOn w:val="1"/>
    <w:next w:val="1"/>
    <w:link w:val="13"/>
    <w:unhideWhenUsed/>
    <w:qFormat/>
    <w:uiPriority w:val="9"/>
    <w:pPr>
      <w:keepNext/>
      <w:keepLines/>
      <w:ind w:firstLine="0" w:firstLineChars="0"/>
      <w:outlineLvl w:val="1"/>
    </w:pPr>
    <w:rPr>
      <w:rFonts w:asciiTheme="majorHAnsi" w:hAnsiTheme="majorHAnsi" w:eastAsiaTheme="majorEastAsia" w:cstheme="majorBidi"/>
      <w:b/>
      <w:bCs/>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Document Map"/>
    <w:basedOn w:val="1"/>
    <w:link w:val="16"/>
    <w:semiHidden/>
    <w:unhideWhenUsed/>
    <w:qFormat/>
    <w:uiPriority w:val="99"/>
    <w:pPr>
      <w:widowControl/>
      <w:adjustRightInd w:val="0"/>
      <w:snapToGrid w:val="0"/>
      <w:spacing w:after="200" w:line="240" w:lineRule="auto"/>
      <w:ind w:firstLine="0" w:firstLineChars="0"/>
    </w:pPr>
    <w:rPr>
      <w:rFonts w:ascii="宋体" w:hAnsi="Tahoma" w:eastAsia="宋体"/>
      <w:kern w:val="0"/>
      <w:sz w:val="18"/>
      <w:szCs w:val="18"/>
    </w:rPr>
  </w:style>
  <w:style w:type="paragraph" w:styleId="5">
    <w:name w:val="footer"/>
    <w:basedOn w:val="1"/>
    <w:link w:val="12"/>
    <w:unhideWhenUsed/>
    <w:qFormat/>
    <w:uiPriority w:val="99"/>
    <w:pPr>
      <w:tabs>
        <w:tab w:val="center" w:pos="4153"/>
        <w:tab w:val="right" w:pos="8306"/>
      </w:tabs>
      <w:snapToGrid w:val="0"/>
      <w:spacing w:line="240" w:lineRule="auto"/>
      <w:ind w:firstLine="0" w:firstLineChars="0"/>
    </w:pPr>
    <w:rPr>
      <w:rFonts w:asciiTheme="minorHAnsi" w:hAnsiTheme="minorHAnsi" w:cstheme="minorBidi"/>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cstheme="minorBidi"/>
      <w:sz w:val="18"/>
      <w:szCs w:val="18"/>
    </w:rPr>
  </w:style>
  <w:style w:type="paragraph" w:styleId="7">
    <w:name w:val="Title"/>
    <w:basedOn w:val="1"/>
    <w:next w:val="1"/>
    <w:link w:val="15"/>
    <w:qFormat/>
    <w:uiPriority w:val="0"/>
    <w:pPr>
      <w:ind w:firstLine="0" w:firstLineChars="0"/>
      <w:jc w:val="center"/>
    </w:pPr>
    <w:rPr>
      <w:rFonts w:ascii="方正小标宋简体" w:eastAsia="方正小标宋简体" w:cstheme="minorBidi"/>
      <w:sz w:val="36"/>
      <w:szCs w:val="36"/>
    </w:rPr>
  </w:style>
  <w:style w:type="table" w:styleId="10">
    <w:name w:val="Table Grid"/>
    <w:basedOn w:val="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8"/>
    <w:link w:val="6"/>
    <w:qFormat/>
    <w:uiPriority w:val="0"/>
    <w:rPr>
      <w:sz w:val="18"/>
      <w:szCs w:val="18"/>
    </w:rPr>
  </w:style>
  <w:style w:type="character" w:customStyle="1" w:styleId="12">
    <w:name w:val="页脚 Char"/>
    <w:basedOn w:val="8"/>
    <w:link w:val="5"/>
    <w:semiHidden/>
    <w:qFormat/>
    <w:uiPriority w:val="99"/>
    <w:rPr>
      <w:sz w:val="18"/>
      <w:szCs w:val="18"/>
    </w:rPr>
  </w:style>
  <w:style w:type="character" w:customStyle="1" w:styleId="13">
    <w:name w:val="标题 2 Char"/>
    <w:basedOn w:val="8"/>
    <w:link w:val="3"/>
    <w:qFormat/>
    <w:uiPriority w:val="9"/>
    <w:rPr>
      <w:rFonts w:asciiTheme="majorHAnsi" w:hAnsiTheme="majorHAnsi" w:eastAsiaTheme="majorEastAsia" w:cstheme="majorBidi"/>
      <w:b/>
      <w:bCs/>
      <w:sz w:val="24"/>
      <w:szCs w:val="32"/>
    </w:rPr>
  </w:style>
  <w:style w:type="character" w:customStyle="1" w:styleId="14">
    <w:name w:val="标题 Char"/>
    <w:basedOn w:val="8"/>
    <w:link w:val="7"/>
    <w:qFormat/>
    <w:uiPriority w:val="10"/>
    <w:rPr>
      <w:rFonts w:eastAsia="宋体" w:asciiTheme="majorHAnsi" w:hAnsiTheme="majorHAnsi" w:cstheme="majorBidi"/>
      <w:b/>
      <w:bCs/>
      <w:sz w:val="32"/>
      <w:szCs w:val="32"/>
    </w:rPr>
  </w:style>
  <w:style w:type="character" w:customStyle="1" w:styleId="15">
    <w:name w:val="标题 Char1"/>
    <w:basedOn w:val="8"/>
    <w:link w:val="7"/>
    <w:qFormat/>
    <w:uiPriority w:val="0"/>
    <w:rPr>
      <w:rFonts w:ascii="方正小标宋简体" w:hAnsi="Times New Roman" w:eastAsia="方正小标宋简体"/>
      <w:sz w:val="36"/>
      <w:szCs w:val="36"/>
    </w:rPr>
  </w:style>
  <w:style w:type="character" w:customStyle="1" w:styleId="16">
    <w:name w:val="文档结构图 Char"/>
    <w:basedOn w:val="8"/>
    <w:link w:val="4"/>
    <w:semiHidden/>
    <w:qFormat/>
    <w:uiPriority w:val="99"/>
    <w:rPr>
      <w:rFonts w:ascii="宋体" w:hAnsi="Tahoma"/>
      <w:sz w:val="18"/>
      <w:szCs w:val="18"/>
    </w:rPr>
  </w:style>
  <w:style w:type="paragraph" w:customStyle="1" w:styleId="17">
    <w:name w:val="普通(网站)1"/>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91405-35D0-4463-9224-C5578D7996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300</Words>
  <Characters>1712</Characters>
  <Lines>14</Lines>
  <Paragraphs>4</Paragraphs>
  <TotalTime>34</TotalTime>
  <ScaleCrop>false</ScaleCrop>
  <LinksUpToDate>false</LinksUpToDate>
  <CharactersWithSpaces>2008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2018-06-22T13:08:00Z</dcterms:created>
  <dc:creator>lenovo</dc:creator>
  <cp:lastModifiedBy>水无痕</cp:lastModifiedBy>
  <dcterms:modified xsi:type="dcterms:W3CDTF">2018-08-29T09:14:51Z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